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F90680"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206340" w:rsidRPr="00FF16A9" w:rsidRDefault="0020634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p>
    <w:p w:rsidR="005A7D33" w:rsidRPr="006277E4" w:rsidRDefault="00DA6082"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DA6082">
        <w:rPr>
          <w:rFonts w:ascii="Times New Roman" w:hAnsi="Times New Roman"/>
          <w:b/>
          <w:noProof/>
          <w:sz w:val="28"/>
          <w:szCs w:val="28"/>
        </w:rPr>
        <w:pict>
          <v:shapetype id="_x0000_t202" coordsize="21600,21600" o:spt="202" path="m,l,21600r21600,l21600,xe">
            <v:stroke joinstyle="miter"/>
            <v:path gradientshapeok="t" o:connecttype="rect"/>
          </v:shapetype>
          <v:shape id="_x0000_s1028" type="#_x0000_t202" style="position:absolute;margin-left:-3.9pt;margin-top:23.7pt;width:279.9pt;height:257.65pt;z-index:251656704;mso-width-relative:margin;mso-height-relative:margin" strokecolor="white">
            <v:textbox>
              <w:txbxContent>
                <w:p w:rsidR="00F13BD6" w:rsidRDefault="00F13BD6"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Wekesa O. Madzimoyo, </w:t>
                  </w:r>
                  <w:r w:rsidRPr="006277E4">
                    <w:rPr>
                      <w:rFonts w:ascii="Times New Roman" w:hAnsi="Times New Roman"/>
                      <w:b/>
                      <w:sz w:val="28"/>
                      <w:szCs w:val="28"/>
                    </w:rPr>
                    <w:br/>
                    <w:t>Plaintiff,</w:t>
                  </w:r>
                  <w:r w:rsidRPr="006277E4">
                    <w:rPr>
                      <w:rFonts w:ascii="Times New Roman" w:hAnsi="Times New Roman"/>
                      <w:b/>
                      <w:sz w:val="28"/>
                      <w:szCs w:val="28"/>
                    </w:rPr>
                    <w:tab/>
                    <w:t xml:space="preserve">                                                </w:t>
                  </w:r>
                </w:p>
                <w:p w:rsidR="00F13BD6" w:rsidRDefault="00F13BD6"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v.</w:t>
                  </w:r>
                  <w:r w:rsidRPr="006277E4">
                    <w:rPr>
                      <w:rFonts w:ascii="Times New Roman" w:hAnsi="Times New Roman"/>
                      <w:b/>
                      <w:sz w:val="28"/>
                      <w:szCs w:val="28"/>
                    </w:rPr>
                    <w:tab/>
                  </w:r>
                </w:p>
                <w:p w:rsidR="00F13BD6" w:rsidRPr="006277E4" w:rsidRDefault="00F13BD6"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t xml:space="preserve">                                   </w:t>
                  </w:r>
                  <w:r w:rsidRPr="006277E4">
                    <w:rPr>
                      <w:rFonts w:ascii="Times New Roman" w:hAnsi="Times New Roman"/>
                      <w:b/>
                      <w:sz w:val="28"/>
                      <w:szCs w:val="28"/>
                    </w:rPr>
                    <w:tab/>
                    <w:t xml:space="preserve">             THE BANK OF NEW YORK                             </w:t>
                  </w:r>
                </w:p>
                <w:p w:rsidR="00F13BD6" w:rsidRPr="006277E4" w:rsidRDefault="00F13BD6"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Pr>
                      <w:rFonts w:ascii="Times New Roman" w:hAnsi="Times New Roman"/>
                      <w:b/>
                      <w:sz w:val="28"/>
                      <w:szCs w:val="28"/>
                    </w:rPr>
                    <w:t>, MCCURDY AND CANDLER, LLC</w:t>
                  </w:r>
                  <w:r w:rsidRPr="006277E4">
                    <w:rPr>
                      <w:rFonts w:ascii="Times New Roman" w:hAnsi="Times New Roman"/>
                      <w:b/>
                      <w:sz w:val="28"/>
                      <w:szCs w:val="28"/>
                    </w:rPr>
                    <w:t xml:space="preserve">  </w:t>
                  </w:r>
                  <w:r w:rsidRPr="006277E4">
                    <w:rPr>
                      <w:rFonts w:ascii="Times New Roman" w:hAnsi="Times New Roman"/>
                      <w:b/>
                      <w:sz w:val="28"/>
                      <w:szCs w:val="28"/>
                    </w:rPr>
                    <w:br/>
                    <w:t xml:space="preserve">and ANTHONY DEMARLO, Attorney </w:t>
                  </w:r>
                </w:p>
                <w:p w:rsidR="00F13BD6" w:rsidRPr="005A7D33" w:rsidRDefault="00F13BD6" w:rsidP="00932E32">
                  <w:pPr>
                    <w:ind w:right="-570"/>
                  </w:pPr>
                </w:p>
              </w:txbxContent>
            </v:textbox>
          </v:shape>
        </w:pict>
      </w:r>
      <w:r w:rsidRPr="00DA6082">
        <w:rPr>
          <w:rFonts w:ascii="Times New Roman" w:hAnsi="Times New Roman"/>
          <w:b/>
          <w:noProof/>
          <w:sz w:val="28"/>
          <w:szCs w:val="28"/>
          <w:lang w:eastAsia="zh-TW"/>
        </w:rPr>
        <w:pict>
          <v:shape id="_x0000_s1026" type="#_x0000_t202" style="position:absolute;margin-left:290.5pt;margin-top:62.7pt;width:217.1pt;height:65.6pt;z-index:251655680;mso-width-relative:margin;mso-height-relative:margin" strokecolor="white">
            <v:textbox style="mso-next-textbox:#_x0000_s1026;mso-fit-shape-to-text:t">
              <w:txbxContent>
                <w:p w:rsidR="00F13BD6" w:rsidRDefault="00F13BD6"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CIVIL ACTION FILE</w:t>
                  </w:r>
                </w:p>
                <w:p w:rsidR="00F13BD6" w:rsidRPr="006277E4" w:rsidRDefault="00F13BD6"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No. 1:09-CV-02355-CAP-GGB</w:t>
                  </w:r>
                </w:p>
                <w:p w:rsidR="00F13BD6" w:rsidRPr="005A7D33" w:rsidRDefault="00F13BD6" w:rsidP="005A7D33"/>
              </w:txbxContent>
            </v:textbox>
          </v:shape>
        </w:pict>
      </w:r>
      <w:r w:rsidRPr="00DA6082">
        <w:rPr>
          <w:rFonts w:ascii="Times New Roman" w:hAnsi="Times New Roman"/>
          <w:b/>
          <w:noProof/>
          <w:sz w:val="28"/>
          <w:szCs w:val="28"/>
        </w:rPr>
        <w:pict>
          <v:shape id="_x0000_s1029" type="#_x0000_t202" style="position:absolute;margin-left:271pt;margin-top:23.7pt;width:26.75pt;height:242.4pt;z-index:251657728;mso-width-relative:margin;mso-height-relative:margin" strokecolor="white">
            <v:textbox style="mso-next-textbox:#_x0000_s1029;mso-fit-shape-to-text:t">
              <w:txbxContent>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932E32"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F13BD6" w:rsidRPr="006277E4" w:rsidRDefault="00F13BD6"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szCs w:val="28"/>
                    </w:rPr>
                  </w:pPr>
                  <w:r w:rsidRPr="00932E32">
                    <w:rPr>
                      <w:rFonts w:ascii="Times New Roman" w:hAnsi="Times New Roman"/>
                      <w:b/>
                      <w:sz w:val="20"/>
                      <w:szCs w:val="28"/>
                    </w:rPr>
                    <w:t>}</w:t>
                  </w:r>
                </w:p>
                <w:p w:rsidR="00F13BD6" w:rsidRPr="005A7D33" w:rsidRDefault="00F13BD6" w:rsidP="005A7D33"/>
              </w:txbxContent>
            </v:textbox>
          </v:shape>
        </w:pict>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p>
    <w:p w:rsidR="00F90680" w:rsidRPr="006277E4"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277E4">
        <w:rPr>
          <w:rFonts w:ascii="Times New Roman" w:hAnsi="Times New Roman"/>
          <w:b/>
          <w:sz w:val="28"/>
          <w:szCs w:val="28"/>
        </w:rPr>
        <w:tab/>
        <w:t xml:space="preserve">  </w:t>
      </w:r>
      <w:r w:rsidR="00FF16A9" w:rsidRPr="006277E4">
        <w:rPr>
          <w:rFonts w:ascii="Times New Roman" w:hAnsi="Times New Roman"/>
          <w:b/>
          <w:sz w:val="28"/>
          <w:szCs w:val="28"/>
        </w:rPr>
        <w:t xml:space="preserve"> </w:t>
      </w:r>
      <w:r w:rsidR="00932E32">
        <w:rPr>
          <w:rFonts w:ascii="Times New Roman" w:hAnsi="Times New Roman"/>
          <w:b/>
          <w:sz w:val="28"/>
          <w:szCs w:val="28"/>
        </w:rPr>
        <w:t xml:space="preserve">  </w:t>
      </w:r>
      <w:r w:rsidRPr="006277E4">
        <w:rPr>
          <w:rFonts w:ascii="Times New Roman" w:hAnsi="Times New Roman"/>
          <w:b/>
          <w:sz w:val="28"/>
          <w:szCs w:val="28"/>
        </w:rPr>
        <w:t xml:space="preserve">   </w:t>
      </w:r>
    </w:p>
    <w:p w:rsidR="00F90680" w:rsidRPr="00182475" w:rsidRDefault="00FF16A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sidRPr="006277E4">
        <w:rPr>
          <w:rFonts w:ascii="Times New Roman" w:hAnsi="Times New Roman"/>
          <w:b/>
          <w:sz w:val="28"/>
          <w:szCs w:val="28"/>
        </w:rPr>
        <w:t xml:space="preserve">                                              </w:t>
      </w:r>
      <w:r w:rsidR="00F90680" w:rsidRPr="006277E4">
        <w:rPr>
          <w:rFonts w:ascii="Times New Roman" w:hAnsi="Times New Roman"/>
          <w:b/>
          <w:sz w:val="28"/>
          <w:szCs w:val="28"/>
        </w:rPr>
        <w:t xml:space="preserve">                 </w:t>
      </w:r>
    </w:p>
    <w:p w:rsidR="00F90680" w:rsidRDefault="00F90680"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643C7D" w:rsidRP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43C7D">
        <w:rPr>
          <w:rFonts w:ascii="Times New Roman" w:hAnsi="Times New Roman"/>
          <w:b/>
          <w:sz w:val="28"/>
          <w:szCs w:val="28"/>
        </w:rPr>
        <w:t>Defendants</w:t>
      </w:r>
    </w:p>
    <w:p w:rsidR="0055678C" w:rsidRDefault="0055678C" w:rsidP="0055678C">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86"/>
        <w:contextualSpacing/>
        <w:jc w:val="center"/>
        <w:rPr>
          <w:rFonts w:ascii="Times New Roman" w:hAnsi="Times New Roman"/>
          <w:b/>
          <w:sz w:val="32"/>
          <w:u w:val="single"/>
        </w:rPr>
      </w:pPr>
      <w:r>
        <w:rPr>
          <w:rFonts w:ascii="Times New Roman" w:hAnsi="Times New Roman"/>
          <w:b/>
          <w:sz w:val="32"/>
          <w:u w:val="single"/>
        </w:rPr>
        <w:t xml:space="preserve">PLAINTIFF’S </w:t>
      </w:r>
      <w:r w:rsidR="00B010C0">
        <w:rPr>
          <w:rFonts w:ascii="Times New Roman" w:hAnsi="Times New Roman"/>
          <w:b/>
          <w:sz w:val="32"/>
          <w:u w:val="single"/>
        </w:rPr>
        <w:t xml:space="preserve">OPPOSITION </w:t>
      </w:r>
      <w:r w:rsidR="006D4020">
        <w:rPr>
          <w:rFonts w:ascii="Times New Roman" w:hAnsi="Times New Roman"/>
          <w:b/>
          <w:sz w:val="32"/>
          <w:u w:val="single"/>
        </w:rPr>
        <w:t xml:space="preserve">TO </w:t>
      </w:r>
    </w:p>
    <w:p w:rsidR="00065A86" w:rsidRPr="00FF16A9" w:rsidRDefault="00AE523B" w:rsidP="0055678C">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86"/>
        <w:contextualSpacing/>
        <w:jc w:val="center"/>
        <w:rPr>
          <w:rFonts w:ascii="Times New Roman" w:hAnsi="Times New Roman"/>
          <w:b/>
          <w:sz w:val="32"/>
          <w:u w:val="single"/>
        </w:rPr>
      </w:pPr>
      <w:r>
        <w:rPr>
          <w:rFonts w:ascii="Times New Roman" w:hAnsi="Times New Roman"/>
          <w:b/>
          <w:sz w:val="32"/>
          <w:u w:val="single"/>
        </w:rPr>
        <w:t xml:space="preserve">DEFENDANTS </w:t>
      </w:r>
      <w:r w:rsidR="006D4020">
        <w:rPr>
          <w:rFonts w:ascii="Times New Roman" w:hAnsi="Times New Roman"/>
          <w:b/>
          <w:sz w:val="32"/>
          <w:u w:val="single"/>
        </w:rPr>
        <w:t xml:space="preserve">MOTION </w:t>
      </w:r>
      <w:r w:rsidR="00745F3D">
        <w:rPr>
          <w:rFonts w:ascii="Times New Roman" w:hAnsi="Times New Roman"/>
          <w:b/>
          <w:sz w:val="32"/>
          <w:u w:val="single"/>
        </w:rPr>
        <w:t>TO STRIKE</w:t>
      </w:r>
      <w:r w:rsidR="00E10F23">
        <w:rPr>
          <w:rFonts w:ascii="Times New Roman" w:hAnsi="Times New Roman"/>
          <w:b/>
          <w:sz w:val="32"/>
          <w:u w:val="single"/>
        </w:rPr>
        <w:t xml:space="preserve"> </w:t>
      </w:r>
      <w:r>
        <w:rPr>
          <w:rFonts w:ascii="Times New Roman" w:hAnsi="Times New Roman"/>
          <w:b/>
          <w:sz w:val="32"/>
          <w:u w:val="single"/>
        </w:rPr>
        <w:t>AMENDED COMPLAINT</w:t>
      </w:r>
    </w:p>
    <w:p w:rsidR="00B010C0" w:rsidRDefault="005A7D33" w:rsidP="00B010C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Pr>
          <w:rFonts w:ascii="Times New Roman" w:hAnsi="Times New Roman"/>
          <w:sz w:val="24"/>
        </w:rPr>
        <w:tab/>
      </w:r>
    </w:p>
    <w:p w:rsidR="00E10F23" w:rsidRPr="00AE523B" w:rsidRDefault="00AE523B" w:rsidP="00B010C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u w:val="single"/>
        </w:rPr>
      </w:pPr>
      <w:r w:rsidRPr="00C43C34">
        <w:rPr>
          <w:rFonts w:ascii="Times New Roman" w:hAnsi="Times New Roman"/>
          <w:sz w:val="28"/>
          <w:szCs w:val="28"/>
        </w:rPr>
        <w:t xml:space="preserve">Come now the Plaintiff, WEKESA O. MADZIMOYO AND move the Court to deny </w:t>
      </w:r>
      <w:r w:rsidRPr="00C43C34">
        <w:rPr>
          <w:rFonts w:ascii="Times New Roman" w:hAnsi="Times New Roman"/>
          <w:b/>
          <w:sz w:val="28"/>
          <w:szCs w:val="28"/>
        </w:rPr>
        <w:t xml:space="preserve">THE BANK OF NEW </w:t>
      </w:r>
      <w:r w:rsidR="009A1565" w:rsidRPr="00C43C34">
        <w:rPr>
          <w:rFonts w:ascii="Times New Roman" w:hAnsi="Times New Roman"/>
          <w:b/>
          <w:sz w:val="28"/>
          <w:szCs w:val="28"/>
        </w:rPr>
        <w:t>YORK MELLON</w:t>
      </w:r>
      <w:r w:rsidRPr="00C43C34">
        <w:rPr>
          <w:rFonts w:ascii="Times New Roman" w:hAnsi="Times New Roman"/>
          <w:b/>
          <w:sz w:val="28"/>
          <w:szCs w:val="28"/>
        </w:rPr>
        <w:t xml:space="preserve"> TRUST COMPANY, NA.,   </w:t>
      </w:r>
      <w:r w:rsidRPr="00C43C34">
        <w:rPr>
          <w:rFonts w:ascii="Times New Roman" w:hAnsi="Times New Roman"/>
          <w:b/>
          <w:sz w:val="28"/>
          <w:szCs w:val="28"/>
        </w:rPr>
        <w:br/>
        <w:t xml:space="preserve"> formerly known as The Bank of New York Trust Company, N.A., JP MORGAN   CHASE BANK, NA, GMAC MORTGAGE, </w:t>
      </w:r>
      <w:r w:rsidR="00CF09B6" w:rsidRPr="00C43C34">
        <w:rPr>
          <w:rFonts w:ascii="Times New Roman" w:hAnsi="Times New Roman"/>
          <w:b/>
          <w:sz w:val="28"/>
          <w:szCs w:val="28"/>
        </w:rPr>
        <w:t>and LLC’s</w:t>
      </w:r>
      <w:r w:rsidR="009A1565" w:rsidRPr="00C43C34">
        <w:rPr>
          <w:rFonts w:ascii="Times New Roman" w:hAnsi="Times New Roman"/>
          <w:b/>
          <w:sz w:val="28"/>
          <w:szCs w:val="28"/>
        </w:rPr>
        <w:t xml:space="preserve"> </w:t>
      </w:r>
      <w:r w:rsidR="00CF09B6">
        <w:rPr>
          <w:rFonts w:ascii="Times New Roman" w:hAnsi="Times New Roman"/>
          <w:b/>
          <w:sz w:val="28"/>
          <w:szCs w:val="28"/>
        </w:rPr>
        <w:t>M</w:t>
      </w:r>
      <w:r w:rsidR="009A1565">
        <w:rPr>
          <w:rFonts w:ascii="Times New Roman" w:hAnsi="Times New Roman"/>
          <w:b/>
          <w:sz w:val="28"/>
          <w:szCs w:val="28"/>
        </w:rPr>
        <w:t>otion</w:t>
      </w:r>
      <w:r>
        <w:rPr>
          <w:rFonts w:ascii="Times New Roman" w:hAnsi="Times New Roman"/>
          <w:sz w:val="28"/>
          <w:szCs w:val="28"/>
        </w:rPr>
        <w:t xml:space="preserve"> </w:t>
      </w:r>
      <w:r>
        <w:rPr>
          <w:rFonts w:ascii="Times New Roman" w:hAnsi="Times New Roman"/>
          <w:sz w:val="28"/>
          <w:szCs w:val="28"/>
        </w:rPr>
        <w:lastRenderedPageBreak/>
        <w:t>to strike Plaintiff’s Amended Complaint</w:t>
      </w:r>
      <w:r w:rsidR="00710136">
        <w:rPr>
          <w:rFonts w:ascii="Times New Roman" w:hAnsi="Times New Roman"/>
          <w:sz w:val="28"/>
          <w:szCs w:val="28"/>
        </w:rPr>
        <w:t xml:space="preserve"> and to have full force and affect as a part of the record.</w:t>
      </w:r>
    </w:p>
    <w:p w:rsidR="00E10F23" w:rsidRDefault="00E10F23"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p>
    <w:p w:rsidR="00F76625" w:rsidRDefault="005E0BC9"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r>
        <w:rPr>
          <w:rFonts w:ascii="Times New Roman" w:hAnsi="Times New Roman"/>
          <w:b/>
          <w:sz w:val="28"/>
          <w:szCs w:val="28"/>
          <w:u w:val="single"/>
        </w:rPr>
        <w:t xml:space="preserve">Plaintiff’s </w:t>
      </w:r>
      <w:r w:rsidR="00B010C0">
        <w:rPr>
          <w:rFonts w:ascii="Times New Roman" w:hAnsi="Times New Roman"/>
          <w:b/>
          <w:sz w:val="28"/>
          <w:szCs w:val="28"/>
          <w:u w:val="single"/>
        </w:rPr>
        <w:t xml:space="preserve">Opposition to Introduction and </w:t>
      </w:r>
      <w:r>
        <w:rPr>
          <w:rFonts w:ascii="Times New Roman" w:hAnsi="Times New Roman"/>
          <w:b/>
          <w:sz w:val="28"/>
          <w:szCs w:val="28"/>
          <w:u w:val="single"/>
        </w:rPr>
        <w:t>Statement of Facts</w:t>
      </w:r>
    </w:p>
    <w:p w:rsidR="00CD2BC2" w:rsidRPr="00CD2BC2" w:rsidRDefault="00CD2BC2" w:rsidP="00CD2BC2">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rPr>
          <w:rFonts w:ascii="Times New Roman" w:hAnsi="Times New Roman"/>
          <w:sz w:val="28"/>
          <w:szCs w:val="28"/>
        </w:rPr>
      </w:pPr>
      <w:r w:rsidRPr="00CD2BC2">
        <w:rPr>
          <w:rFonts w:ascii="Times New Roman" w:hAnsi="Times New Roman"/>
          <w:sz w:val="28"/>
          <w:szCs w:val="28"/>
        </w:rPr>
        <w:t>The Plaintiff opposes Defendants version of the facts and submits:</w:t>
      </w:r>
    </w:p>
    <w:p w:rsidR="007666BB" w:rsidRDefault="007666BB"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It is not disputed that in April, 2009, the plaintiff was current on his mortgage. </w:t>
      </w:r>
    </w:p>
    <w:p w:rsidR="00CD2BC2" w:rsidRPr="007666BB" w:rsidRDefault="00CD2BC2"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7666BB">
        <w:rPr>
          <w:rFonts w:ascii="Times New Roman" w:hAnsi="Times New Roman"/>
          <w:sz w:val="28"/>
          <w:szCs w:val="28"/>
        </w:rPr>
        <w:t>It is also not disputed that on April 13</w:t>
      </w:r>
      <w:r w:rsidRPr="007666BB">
        <w:rPr>
          <w:rFonts w:ascii="Times New Roman" w:hAnsi="Times New Roman"/>
          <w:sz w:val="28"/>
          <w:szCs w:val="28"/>
          <w:vertAlign w:val="superscript"/>
        </w:rPr>
        <w:t>th</w:t>
      </w:r>
      <w:r w:rsidRPr="007666BB">
        <w:rPr>
          <w:rFonts w:ascii="Times New Roman" w:hAnsi="Times New Roman"/>
          <w:sz w:val="28"/>
          <w:szCs w:val="28"/>
        </w:rPr>
        <w:t xml:space="preserve">, 2009 Plaintiff Wekesa Madzimoyo requested verification of lender documentation and servicing authority to HOMECOMINGS FINANCIAL, LLC pursuant to Fair Debt Collection Practices Act, 15 USC Sec.1692g. </w:t>
      </w:r>
    </w:p>
    <w:p w:rsidR="009F5337" w:rsidRDefault="0013609D"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It is not disputed and is documented by return receipts </w:t>
      </w:r>
      <w:r w:rsidR="00CF09B6">
        <w:rPr>
          <w:rFonts w:ascii="Times New Roman" w:hAnsi="Times New Roman"/>
          <w:sz w:val="28"/>
          <w:szCs w:val="28"/>
        </w:rPr>
        <w:t>(ORIGINAL COMPLAINT</w:t>
      </w:r>
      <w:r w:rsidR="007666BB">
        <w:rPr>
          <w:rFonts w:ascii="Times New Roman" w:hAnsi="Times New Roman"/>
          <w:sz w:val="28"/>
          <w:szCs w:val="28"/>
        </w:rPr>
        <w:t>; See Return receipts dated May 6 – July 21, 2009</w:t>
      </w:r>
      <w:r w:rsidR="00CF09B6">
        <w:rPr>
          <w:rFonts w:ascii="Times New Roman" w:hAnsi="Times New Roman"/>
          <w:sz w:val="28"/>
          <w:szCs w:val="28"/>
        </w:rPr>
        <w:t>)</w:t>
      </w:r>
      <w:r>
        <w:rPr>
          <w:rFonts w:ascii="Times New Roman" w:hAnsi="Times New Roman"/>
          <w:sz w:val="28"/>
          <w:szCs w:val="28"/>
        </w:rPr>
        <w:t xml:space="preserve"> </w:t>
      </w:r>
      <w:r w:rsidR="007666BB">
        <w:rPr>
          <w:rFonts w:ascii="Times New Roman" w:hAnsi="Times New Roman"/>
          <w:sz w:val="28"/>
          <w:szCs w:val="28"/>
        </w:rPr>
        <w:t>f</w:t>
      </w:r>
      <w:r w:rsidR="00CD2BC2">
        <w:rPr>
          <w:rFonts w:ascii="Times New Roman" w:hAnsi="Times New Roman"/>
          <w:sz w:val="28"/>
          <w:szCs w:val="28"/>
        </w:rPr>
        <w:t xml:space="preserve">or </w:t>
      </w:r>
      <w:r>
        <w:rPr>
          <w:rFonts w:ascii="Times New Roman" w:hAnsi="Times New Roman"/>
          <w:sz w:val="28"/>
          <w:szCs w:val="28"/>
        </w:rPr>
        <w:t>three</w:t>
      </w:r>
      <w:r w:rsidR="00CD2BC2">
        <w:rPr>
          <w:rFonts w:ascii="Times New Roman" w:hAnsi="Times New Roman"/>
          <w:sz w:val="28"/>
          <w:szCs w:val="28"/>
        </w:rPr>
        <w:t xml:space="preserve"> consecutive months</w:t>
      </w:r>
      <w:r w:rsidR="007666BB">
        <w:rPr>
          <w:rFonts w:ascii="Times New Roman" w:hAnsi="Times New Roman"/>
          <w:sz w:val="28"/>
          <w:szCs w:val="28"/>
        </w:rPr>
        <w:t xml:space="preserve">, </w:t>
      </w:r>
      <w:r w:rsidR="00CD2BC2">
        <w:rPr>
          <w:rFonts w:ascii="Times New Roman" w:hAnsi="Times New Roman"/>
          <w:sz w:val="28"/>
          <w:szCs w:val="28"/>
        </w:rPr>
        <w:t>Plaintiff Wekesa Madzimoyo consistently asked each of the alleged servicers and lenders for official verification</w:t>
      </w:r>
      <w:r w:rsidR="007666BB">
        <w:rPr>
          <w:rFonts w:ascii="Times New Roman" w:hAnsi="Times New Roman"/>
          <w:sz w:val="28"/>
          <w:szCs w:val="28"/>
        </w:rPr>
        <w:t>;</w:t>
      </w:r>
      <w:r w:rsidR="00CD2BC2">
        <w:rPr>
          <w:rFonts w:ascii="Times New Roman" w:hAnsi="Times New Roman"/>
          <w:sz w:val="28"/>
          <w:szCs w:val="28"/>
        </w:rPr>
        <w:t xml:space="preserve"> they – the Defendants consistently refused to provide it.</w:t>
      </w:r>
    </w:p>
    <w:p w:rsidR="009A6111" w:rsidRDefault="00075AAE" w:rsidP="00CD2BC2">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It is not disputed that based on Defendant’s Original Complaint, </w:t>
      </w:r>
      <w:r w:rsidR="009A6111" w:rsidRPr="009A6111">
        <w:rPr>
          <w:rFonts w:ascii="Times New Roman" w:hAnsi="Times New Roman"/>
          <w:sz w:val="28"/>
          <w:szCs w:val="28"/>
        </w:rPr>
        <w:t>Dekalb County Superior Court</w:t>
      </w:r>
      <w:r w:rsidR="009A6111">
        <w:rPr>
          <w:rFonts w:ascii="Times New Roman" w:hAnsi="Times New Roman"/>
          <w:sz w:val="28"/>
          <w:szCs w:val="28"/>
        </w:rPr>
        <w:t xml:space="preserve"> Judge Tangela M. Barrie</w:t>
      </w:r>
      <w:r>
        <w:rPr>
          <w:rFonts w:ascii="Times New Roman" w:hAnsi="Times New Roman"/>
          <w:sz w:val="28"/>
          <w:szCs w:val="28"/>
        </w:rPr>
        <w:t xml:space="preserve"> on </w:t>
      </w:r>
      <w:r w:rsidRPr="009A6111">
        <w:rPr>
          <w:rFonts w:ascii="Times New Roman" w:hAnsi="Times New Roman"/>
          <w:sz w:val="28"/>
          <w:szCs w:val="28"/>
        </w:rPr>
        <w:t>July 29</w:t>
      </w:r>
      <w:r w:rsidRPr="009A6111">
        <w:rPr>
          <w:rFonts w:ascii="Times New Roman" w:hAnsi="Times New Roman"/>
          <w:sz w:val="28"/>
          <w:szCs w:val="28"/>
          <w:vertAlign w:val="superscript"/>
        </w:rPr>
        <w:t>th</w:t>
      </w:r>
      <w:r w:rsidRPr="009A6111">
        <w:rPr>
          <w:rFonts w:ascii="Times New Roman" w:hAnsi="Times New Roman"/>
          <w:sz w:val="28"/>
          <w:szCs w:val="28"/>
        </w:rPr>
        <w:t xml:space="preserve">, 2009 </w:t>
      </w:r>
      <w:r w:rsidR="00E0586A">
        <w:rPr>
          <w:rFonts w:ascii="Times New Roman" w:hAnsi="Times New Roman"/>
          <w:sz w:val="28"/>
          <w:szCs w:val="28"/>
        </w:rPr>
        <w:t xml:space="preserve">ORDERED </w:t>
      </w:r>
      <w:r w:rsidR="009A6111">
        <w:rPr>
          <w:rFonts w:ascii="Times New Roman" w:hAnsi="Times New Roman"/>
          <w:sz w:val="28"/>
          <w:szCs w:val="28"/>
        </w:rPr>
        <w:t xml:space="preserve">the Defendants to appear in court with “proper evidence of chain of title on </w:t>
      </w:r>
      <w:r>
        <w:rPr>
          <w:rFonts w:ascii="Times New Roman" w:hAnsi="Times New Roman"/>
          <w:sz w:val="28"/>
          <w:szCs w:val="28"/>
        </w:rPr>
        <w:t>said</w:t>
      </w:r>
      <w:r w:rsidR="009A6111">
        <w:rPr>
          <w:rFonts w:ascii="Times New Roman" w:hAnsi="Times New Roman"/>
          <w:sz w:val="28"/>
          <w:szCs w:val="28"/>
        </w:rPr>
        <w:t xml:space="preserve"> property</w:t>
      </w:r>
      <w:r w:rsidR="00E0586A">
        <w:rPr>
          <w:rFonts w:ascii="Times New Roman" w:hAnsi="Times New Roman"/>
          <w:sz w:val="28"/>
          <w:szCs w:val="28"/>
        </w:rPr>
        <w:t>” (</w:t>
      </w:r>
      <w:r w:rsidR="00B57FB4">
        <w:rPr>
          <w:rFonts w:ascii="Times New Roman" w:hAnsi="Times New Roman"/>
          <w:sz w:val="28"/>
          <w:szCs w:val="28"/>
        </w:rPr>
        <w:t>852</w:t>
      </w:r>
      <w:r w:rsidR="009A6111">
        <w:rPr>
          <w:rFonts w:ascii="Times New Roman" w:hAnsi="Times New Roman"/>
          <w:sz w:val="28"/>
          <w:szCs w:val="28"/>
        </w:rPr>
        <w:t xml:space="preserve"> Braffe</w:t>
      </w:r>
      <w:r w:rsidR="00E0586A">
        <w:rPr>
          <w:rFonts w:ascii="Times New Roman" w:hAnsi="Times New Roman"/>
          <w:sz w:val="28"/>
          <w:szCs w:val="28"/>
        </w:rPr>
        <w:t>rton Place, Stone Mountain, GA).</w:t>
      </w:r>
    </w:p>
    <w:p w:rsidR="00D6125D" w:rsidRDefault="00D6125D" w:rsidP="00CD2BC2">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lastRenderedPageBreak/>
        <w:t xml:space="preserve">The petition to Dekalb County Superior Court was </w:t>
      </w:r>
      <w:r w:rsidR="009A6111">
        <w:rPr>
          <w:rFonts w:ascii="Times New Roman" w:hAnsi="Times New Roman"/>
          <w:sz w:val="28"/>
          <w:szCs w:val="28"/>
        </w:rPr>
        <w:t xml:space="preserve">the last of many attempts </w:t>
      </w:r>
      <w:r>
        <w:rPr>
          <w:rFonts w:ascii="Times New Roman" w:hAnsi="Times New Roman"/>
          <w:sz w:val="28"/>
          <w:szCs w:val="28"/>
        </w:rPr>
        <w:t>starting April 13, 2009</w:t>
      </w:r>
      <w:r w:rsidR="009A6111">
        <w:rPr>
          <w:rFonts w:ascii="Times New Roman" w:hAnsi="Times New Roman"/>
          <w:sz w:val="28"/>
          <w:szCs w:val="28"/>
        </w:rPr>
        <w:t xml:space="preserve"> to get the Defendants to </w:t>
      </w:r>
      <w:r>
        <w:rPr>
          <w:rFonts w:ascii="Times New Roman" w:hAnsi="Times New Roman"/>
          <w:sz w:val="28"/>
          <w:szCs w:val="28"/>
        </w:rPr>
        <w:t>provide lender documentation and servicing authority</w:t>
      </w:r>
      <w:r w:rsidR="00CD67CB">
        <w:rPr>
          <w:rFonts w:ascii="Times New Roman" w:hAnsi="Times New Roman"/>
          <w:sz w:val="28"/>
          <w:szCs w:val="28"/>
        </w:rPr>
        <w:t>.</w:t>
      </w:r>
      <w:r w:rsidR="00E0586A">
        <w:rPr>
          <w:rFonts w:ascii="Times New Roman" w:hAnsi="Times New Roman"/>
          <w:sz w:val="28"/>
          <w:szCs w:val="28"/>
        </w:rPr>
        <w:t>(</w:t>
      </w:r>
      <w:r w:rsidR="007666BB">
        <w:rPr>
          <w:rFonts w:ascii="Times New Roman" w:hAnsi="Times New Roman"/>
          <w:sz w:val="28"/>
          <w:szCs w:val="28"/>
        </w:rPr>
        <w:t xml:space="preserve">ORIGINAL </w:t>
      </w:r>
      <w:r w:rsidR="00E0586A">
        <w:rPr>
          <w:rFonts w:ascii="Times New Roman" w:hAnsi="Times New Roman"/>
          <w:sz w:val="28"/>
          <w:szCs w:val="28"/>
        </w:rPr>
        <w:t>COMPLAINT)</w:t>
      </w:r>
    </w:p>
    <w:p w:rsidR="00CD67CB" w:rsidRPr="0074288E" w:rsidRDefault="00D6125D" w:rsidP="0074288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74288E">
        <w:rPr>
          <w:rFonts w:ascii="Times New Roman" w:hAnsi="Times New Roman"/>
          <w:sz w:val="28"/>
          <w:szCs w:val="28"/>
        </w:rPr>
        <w:t xml:space="preserve">Even though the Plaintiff never </w:t>
      </w:r>
      <w:r w:rsidR="008C4032" w:rsidRPr="0074288E">
        <w:rPr>
          <w:rFonts w:ascii="Times New Roman" w:hAnsi="Times New Roman"/>
          <w:sz w:val="28"/>
          <w:szCs w:val="28"/>
        </w:rPr>
        <w:t>signed a security deed with any of the Defendants, and even though none of the Defendants appear in the Dekalb County Superior Court’s real estate records as the secured creditor or assignee</w:t>
      </w:r>
      <w:r w:rsidR="0074288E">
        <w:rPr>
          <w:rFonts w:ascii="Times New Roman" w:hAnsi="Times New Roman"/>
          <w:sz w:val="28"/>
          <w:szCs w:val="28"/>
        </w:rPr>
        <w:t xml:space="preserve"> </w:t>
      </w:r>
      <w:r w:rsidR="00F13BD6">
        <w:rPr>
          <w:rFonts w:ascii="Times New Roman" w:hAnsi="Times New Roman"/>
          <w:sz w:val="28"/>
          <w:szCs w:val="28"/>
        </w:rPr>
        <w:t xml:space="preserve">(as required by GA State law </w:t>
      </w:r>
      <w:r w:rsidR="00F13BD6" w:rsidRPr="00C20737">
        <w:rPr>
          <w:rFonts w:ascii="Times New Roman" w:hAnsi="Times New Roman"/>
          <w:sz w:val="28"/>
          <w:szCs w:val="28"/>
        </w:rPr>
        <w:t xml:space="preserve"> OCGA § 44-14-162.2 (a-c)</w:t>
      </w:r>
      <w:r w:rsidR="00F13BD6">
        <w:rPr>
          <w:rFonts w:ascii="Times New Roman" w:hAnsi="Times New Roman"/>
          <w:sz w:val="28"/>
          <w:szCs w:val="28"/>
        </w:rPr>
        <w:t xml:space="preserve">) </w:t>
      </w:r>
      <w:r w:rsidR="0074288E">
        <w:rPr>
          <w:rFonts w:ascii="Times New Roman" w:hAnsi="Times New Roman"/>
          <w:sz w:val="28"/>
          <w:szCs w:val="28"/>
        </w:rPr>
        <w:t>for said property at 852 Brafferton PL Stone Mountain, GA 30083</w:t>
      </w:r>
      <w:r w:rsidR="008C4032" w:rsidRPr="0074288E">
        <w:rPr>
          <w:rFonts w:ascii="Times New Roman" w:hAnsi="Times New Roman"/>
          <w:sz w:val="28"/>
          <w:szCs w:val="28"/>
        </w:rPr>
        <w:t>, the Defendants r</w:t>
      </w:r>
      <w:r w:rsidRPr="0074288E">
        <w:rPr>
          <w:rFonts w:ascii="Times New Roman" w:hAnsi="Times New Roman"/>
          <w:sz w:val="28"/>
          <w:szCs w:val="28"/>
        </w:rPr>
        <w:t>epeatedly refused to provide such information</w:t>
      </w:r>
      <w:r w:rsidR="008C4032" w:rsidRPr="0074288E">
        <w:rPr>
          <w:rFonts w:ascii="Times New Roman" w:hAnsi="Times New Roman"/>
          <w:sz w:val="28"/>
          <w:szCs w:val="28"/>
        </w:rPr>
        <w:t xml:space="preserve"> to </w:t>
      </w:r>
      <w:r w:rsidR="00CD67CB" w:rsidRPr="0074288E">
        <w:rPr>
          <w:rFonts w:ascii="Times New Roman" w:hAnsi="Times New Roman"/>
          <w:sz w:val="28"/>
          <w:szCs w:val="28"/>
        </w:rPr>
        <w:t>validate their standing as agent, attorney, debt collector, lender, note holder, servicer, investor, trustee, attorney</w:t>
      </w:r>
      <w:r w:rsidR="00B57FB4">
        <w:rPr>
          <w:rFonts w:ascii="Times New Roman" w:hAnsi="Times New Roman"/>
          <w:sz w:val="28"/>
          <w:szCs w:val="28"/>
        </w:rPr>
        <w:t>-</w:t>
      </w:r>
      <w:r w:rsidR="00CD67CB" w:rsidRPr="0074288E">
        <w:rPr>
          <w:rFonts w:ascii="Times New Roman" w:hAnsi="Times New Roman"/>
          <w:sz w:val="28"/>
          <w:szCs w:val="28"/>
        </w:rPr>
        <w:t>in</w:t>
      </w:r>
      <w:r w:rsidR="00B57FB4">
        <w:rPr>
          <w:rFonts w:ascii="Times New Roman" w:hAnsi="Times New Roman"/>
          <w:sz w:val="28"/>
          <w:szCs w:val="28"/>
        </w:rPr>
        <w:t>-</w:t>
      </w:r>
      <w:r w:rsidR="00CD67CB" w:rsidRPr="0074288E">
        <w:rPr>
          <w:rFonts w:ascii="Times New Roman" w:hAnsi="Times New Roman"/>
          <w:sz w:val="28"/>
          <w:szCs w:val="28"/>
        </w:rPr>
        <w:t>fact or otherwise.</w:t>
      </w:r>
    </w:p>
    <w:p w:rsidR="00C20737" w:rsidRPr="00C20737" w:rsidRDefault="00CD67CB" w:rsidP="00C2073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20737">
        <w:rPr>
          <w:rFonts w:ascii="Times New Roman" w:hAnsi="Times New Roman"/>
          <w:sz w:val="28"/>
          <w:szCs w:val="28"/>
        </w:rPr>
        <w:t>T</w:t>
      </w:r>
      <w:r w:rsidR="008C4032" w:rsidRPr="00C20737">
        <w:rPr>
          <w:rFonts w:ascii="Times New Roman" w:hAnsi="Times New Roman"/>
          <w:sz w:val="28"/>
          <w:szCs w:val="28"/>
        </w:rPr>
        <w:t>he Plaintiff</w:t>
      </w:r>
      <w:r w:rsidRPr="00C20737">
        <w:rPr>
          <w:rFonts w:ascii="Times New Roman" w:hAnsi="Times New Roman"/>
          <w:sz w:val="28"/>
          <w:szCs w:val="28"/>
        </w:rPr>
        <w:t xml:space="preserve">, fearing </w:t>
      </w:r>
      <w:r w:rsidR="008C4032" w:rsidRPr="00C20737">
        <w:rPr>
          <w:rFonts w:ascii="Times New Roman" w:hAnsi="Times New Roman"/>
          <w:sz w:val="28"/>
          <w:szCs w:val="28"/>
        </w:rPr>
        <w:t xml:space="preserve">that he was </w:t>
      </w:r>
      <w:r w:rsidR="00E0586A">
        <w:rPr>
          <w:rFonts w:ascii="Times New Roman" w:hAnsi="Times New Roman"/>
          <w:sz w:val="28"/>
          <w:szCs w:val="28"/>
        </w:rPr>
        <w:t xml:space="preserve">a </w:t>
      </w:r>
      <w:r w:rsidR="008C4032" w:rsidRPr="00C20737">
        <w:rPr>
          <w:rFonts w:ascii="Times New Roman" w:hAnsi="Times New Roman"/>
          <w:sz w:val="28"/>
          <w:szCs w:val="28"/>
        </w:rPr>
        <w:t xml:space="preserve">victim of fraud </w:t>
      </w:r>
      <w:r w:rsidRPr="00C20737">
        <w:rPr>
          <w:rFonts w:ascii="Times New Roman" w:hAnsi="Times New Roman"/>
          <w:sz w:val="28"/>
          <w:szCs w:val="28"/>
        </w:rPr>
        <w:t>or a pre</w:t>
      </w:r>
      <w:r w:rsidR="008C4032" w:rsidRPr="00C20737">
        <w:rPr>
          <w:rFonts w:ascii="Times New Roman" w:hAnsi="Times New Roman"/>
          <w:sz w:val="28"/>
          <w:szCs w:val="28"/>
        </w:rPr>
        <w:t>datory lending scam</w:t>
      </w:r>
      <w:r w:rsidRPr="00C20737">
        <w:rPr>
          <w:rFonts w:ascii="Times New Roman" w:hAnsi="Times New Roman"/>
          <w:sz w:val="28"/>
          <w:szCs w:val="28"/>
        </w:rPr>
        <w:t xml:space="preserve">, sought the protection of the court to stop the </w:t>
      </w:r>
      <w:r w:rsidR="008C4032" w:rsidRPr="00C20737">
        <w:rPr>
          <w:rFonts w:ascii="Times New Roman" w:hAnsi="Times New Roman"/>
          <w:sz w:val="28"/>
          <w:szCs w:val="28"/>
        </w:rPr>
        <w:t>Defendants</w:t>
      </w:r>
      <w:r w:rsidR="00B57FB4">
        <w:rPr>
          <w:rFonts w:ascii="Times New Roman" w:hAnsi="Times New Roman"/>
          <w:sz w:val="28"/>
          <w:szCs w:val="28"/>
        </w:rPr>
        <w:t>’</w:t>
      </w:r>
      <w:r w:rsidR="008C4032" w:rsidRPr="00C20737">
        <w:rPr>
          <w:rFonts w:ascii="Times New Roman" w:hAnsi="Times New Roman"/>
          <w:sz w:val="28"/>
          <w:szCs w:val="28"/>
        </w:rPr>
        <w:t xml:space="preserve"> </w:t>
      </w:r>
      <w:r w:rsidR="00D6125D" w:rsidRPr="00C20737">
        <w:rPr>
          <w:rFonts w:ascii="Times New Roman" w:hAnsi="Times New Roman"/>
          <w:sz w:val="28"/>
          <w:szCs w:val="28"/>
        </w:rPr>
        <w:t>move</w:t>
      </w:r>
      <w:r w:rsidRPr="00C20737">
        <w:rPr>
          <w:rFonts w:ascii="Times New Roman" w:hAnsi="Times New Roman"/>
          <w:sz w:val="28"/>
          <w:szCs w:val="28"/>
        </w:rPr>
        <w:t xml:space="preserve"> </w:t>
      </w:r>
      <w:r w:rsidR="00D6125D" w:rsidRPr="00C20737">
        <w:rPr>
          <w:rFonts w:ascii="Times New Roman" w:hAnsi="Times New Roman"/>
          <w:sz w:val="28"/>
          <w:szCs w:val="28"/>
        </w:rPr>
        <w:t xml:space="preserve">to illegally foreclose on </w:t>
      </w:r>
      <w:r w:rsidRPr="00C20737">
        <w:rPr>
          <w:rFonts w:ascii="Times New Roman" w:hAnsi="Times New Roman"/>
          <w:sz w:val="28"/>
          <w:szCs w:val="28"/>
        </w:rPr>
        <w:t xml:space="preserve">his home </w:t>
      </w:r>
      <w:r w:rsidR="008C4032" w:rsidRPr="00C20737">
        <w:rPr>
          <w:rFonts w:ascii="Times New Roman" w:hAnsi="Times New Roman"/>
          <w:sz w:val="28"/>
          <w:szCs w:val="28"/>
        </w:rPr>
        <w:t>at 852 Brafferton PL. Stone Mountain, GA 30083.</w:t>
      </w:r>
      <w:r w:rsidRPr="00C20737">
        <w:rPr>
          <w:rFonts w:ascii="Times New Roman" w:hAnsi="Times New Roman"/>
          <w:sz w:val="28"/>
          <w:szCs w:val="28"/>
        </w:rPr>
        <w:t xml:space="preserve"> </w:t>
      </w:r>
      <w:r w:rsidR="00C20737" w:rsidRPr="00C20737">
        <w:rPr>
          <w:rFonts w:ascii="Times New Roman" w:hAnsi="Times New Roman"/>
          <w:sz w:val="28"/>
          <w:szCs w:val="28"/>
        </w:rPr>
        <w:t xml:space="preserve"> OCGA § 44-14-162.2 (a-c) requires that foreclosure action must proceed from the</w:t>
      </w:r>
      <w:r w:rsidR="00C20737" w:rsidRPr="00C20737">
        <w:rPr>
          <w:rFonts w:ascii="Times New Roman" w:hAnsi="Times New Roman"/>
          <w:b/>
          <w:sz w:val="28"/>
          <w:szCs w:val="28"/>
        </w:rPr>
        <w:t xml:space="preserve"> secured creditor</w:t>
      </w:r>
      <w:r w:rsidR="00C20737" w:rsidRPr="00C20737">
        <w:rPr>
          <w:rFonts w:ascii="Times New Roman" w:hAnsi="Times New Roman"/>
          <w:sz w:val="28"/>
          <w:szCs w:val="28"/>
        </w:rPr>
        <w:t xml:space="preserve">. The Defendants have never properly established their status as such. </w:t>
      </w:r>
    </w:p>
    <w:p w:rsidR="009A6111" w:rsidRPr="009A6111" w:rsidRDefault="008C4032"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The Plaintiff has never defaulted on his loan.</w:t>
      </w:r>
      <w:r w:rsidR="00353A85">
        <w:rPr>
          <w:rFonts w:ascii="Times New Roman" w:hAnsi="Times New Roman"/>
          <w:sz w:val="28"/>
          <w:szCs w:val="28"/>
        </w:rPr>
        <w:t xml:space="preserve"> </w:t>
      </w:r>
      <w:r w:rsidR="00E0586A">
        <w:rPr>
          <w:rFonts w:ascii="Times New Roman" w:hAnsi="Times New Roman"/>
          <w:sz w:val="28"/>
          <w:szCs w:val="28"/>
        </w:rPr>
        <w:t>(</w:t>
      </w:r>
      <w:r w:rsidR="007666BB">
        <w:rPr>
          <w:rFonts w:ascii="Times New Roman" w:hAnsi="Times New Roman"/>
          <w:sz w:val="28"/>
          <w:szCs w:val="28"/>
        </w:rPr>
        <w:t xml:space="preserve">ORIGINAL </w:t>
      </w:r>
      <w:r w:rsidR="00E0586A">
        <w:rPr>
          <w:rFonts w:ascii="Times New Roman" w:hAnsi="Times New Roman"/>
          <w:sz w:val="28"/>
          <w:szCs w:val="28"/>
        </w:rPr>
        <w:t>COMPLAINT)</w:t>
      </w:r>
    </w:p>
    <w:p w:rsidR="00C20737" w:rsidRDefault="008C4032"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The Plaintiff has never owed money to any of the Defen</w:t>
      </w:r>
      <w:r w:rsidR="00CD67CB">
        <w:rPr>
          <w:rFonts w:ascii="Times New Roman" w:hAnsi="Times New Roman"/>
          <w:sz w:val="28"/>
          <w:szCs w:val="28"/>
        </w:rPr>
        <w:t>dants</w:t>
      </w:r>
      <w:r w:rsidR="00353A85">
        <w:rPr>
          <w:rFonts w:ascii="Times New Roman" w:hAnsi="Times New Roman"/>
          <w:sz w:val="28"/>
          <w:szCs w:val="28"/>
        </w:rPr>
        <w:t>.</w:t>
      </w:r>
      <w:r w:rsidR="00CD67CB">
        <w:rPr>
          <w:rFonts w:ascii="Times New Roman" w:hAnsi="Times New Roman"/>
          <w:sz w:val="28"/>
          <w:szCs w:val="28"/>
        </w:rPr>
        <w:t xml:space="preserve"> </w:t>
      </w:r>
    </w:p>
    <w:p w:rsidR="00B010C0" w:rsidRDefault="00B010C0" w:rsidP="00B010C0">
      <w:pPr>
        <w:pStyle w:val="ListParagraph"/>
        <w:spacing w:line="480" w:lineRule="auto"/>
        <w:jc w:val="center"/>
        <w:rPr>
          <w:rFonts w:ascii="Times New Roman" w:hAnsi="Times New Roman"/>
          <w:b/>
          <w:sz w:val="28"/>
          <w:szCs w:val="28"/>
          <w:u w:val="single"/>
        </w:rPr>
      </w:pPr>
    </w:p>
    <w:p w:rsidR="00E0586A" w:rsidRDefault="00E0586A" w:rsidP="00B010C0">
      <w:pPr>
        <w:pStyle w:val="ListParagraph"/>
        <w:spacing w:line="480" w:lineRule="auto"/>
        <w:jc w:val="center"/>
        <w:rPr>
          <w:rFonts w:ascii="Times New Roman" w:hAnsi="Times New Roman"/>
          <w:b/>
          <w:sz w:val="28"/>
          <w:szCs w:val="28"/>
          <w:u w:val="single"/>
        </w:rPr>
      </w:pPr>
    </w:p>
    <w:p w:rsidR="00E0586A" w:rsidRDefault="00E0586A" w:rsidP="00B010C0">
      <w:pPr>
        <w:pStyle w:val="ListParagraph"/>
        <w:spacing w:line="480" w:lineRule="auto"/>
        <w:jc w:val="center"/>
        <w:rPr>
          <w:rFonts w:ascii="Times New Roman" w:hAnsi="Times New Roman"/>
          <w:b/>
          <w:sz w:val="28"/>
          <w:szCs w:val="28"/>
          <w:u w:val="single"/>
        </w:rPr>
      </w:pPr>
    </w:p>
    <w:p w:rsidR="00E0586A" w:rsidRDefault="00E0586A" w:rsidP="00B010C0">
      <w:pPr>
        <w:pStyle w:val="ListParagraph"/>
        <w:spacing w:line="480" w:lineRule="auto"/>
        <w:jc w:val="center"/>
        <w:rPr>
          <w:rFonts w:ascii="Times New Roman" w:hAnsi="Times New Roman"/>
          <w:b/>
          <w:sz w:val="28"/>
          <w:szCs w:val="28"/>
          <w:u w:val="single"/>
        </w:rPr>
      </w:pPr>
    </w:p>
    <w:p w:rsidR="00660F93" w:rsidRPr="00B010C0" w:rsidRDefault="00B010C0" w:rsidP="00B010C0">
      <w:pPr>
        <w:pStyle w:val="ListParagraph"/>
        <w:spacing w:line="480" w:lineRule="auto"/>
        <w:jc w:val="center"/>
        <w:rPr>
          <w:rFonts w:ascii="Times New Roman" w:hAnsi="Times New Roman"/>
          <w:b/>
          <w:sz w:val="28"/>
          <w:szCs w:val="28"/>
          <w:u w:val="single"/>
        </w:rPr>
      </w:pPr>
      <w:r w:rsidRPr="00B010C0">
        <w:rPr>
          <w:rFonts w:ascii="Times New Roman" w:hAnsi="Times New Roman"/>
          <w:b/>
          <w:sz w:val="28"/>
          <w:szCs w:val="28"/>
          <w:u w:val="single"/>
        </w:rPr>
        <w:t>OPPOSITION TO DEFENDANTS</w:t>
      </w:r>
      <w:r w:rsidR="00E0586A">
        <w:rPr>
          <w:rFonts w:ascii="Times New Roman" w:hAnsi="Times New Roman"/>
          <w:b/>
          <w:sz w:val="28"/>
          <w:szCs w:val="28"/>
          <w:u w:val="single"/>
        </w:rPr>
        <w:t>’</w:t>
      </w:r>
      <w:r w:rsidRPr="00B010C0">
        <w:rPr>
          <w:rFonts w:ascii="Times New Roman" w:hAnsi="Times New Roman"/>
          <w:b/>
          <w:sz w:val="28"/>
          <w:szCs w:val="28"/>
          <w:u w:val="single"/>
        </w:rPr>
        <w:t xml:space="preserve"> ARGUMENTATION AND CITATION OF AUTHORITIES</w:t>
      </w:r>
    </w:p>
    <w:p w:rsidR="00B010C0" w:rsidRDefault="00B010C0" w:rsidP="007624EB">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19646F" w:rsidRPr="0019646F" w:rsidRDefault="00E0586A"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 xml:space="preserve"> </w:t>
      </w:r>
      <w:r w:rsidR="00353A85">
        <w:rPr>
          <w:rFonts w:ascii="Times New Roman" w:hAnsi="Times New Roman"/>
          <w:sz w:val="28"/>
          <w:szCs w:val="28"/>
        </w:rPr>
        <w:t xml:space="preserve">While the </w:t>
      </w:r>
      <w:r w:rsidR="00B010C0" w:rsidRPr="00B010C0">
        <w:rPr>
          <w:rFonts w:ascii="Times New Roman" w:hAnsi="Times New Roman"/>
          <w:sz w:val="28"/>
          <w:szCs w:val="28"/>
        </w:rPr>
        <w:t xml:space="preserve">Plaintiff </w:t>
      </w:r>
      <w:r w:rsidR="00353A85">
        <w:rPr>
          <w:rFonts w:ascii="Times New Roman" w:hAnsi="Times New Roman"/>
          <w:sz w:val="28"/>
          <w:szCs w:val="28"/>
        </w:rPr>
        <w:t xml:space="preserve">seemed to have erred in assuming </w:t>
      </w:r>
      <w:r w:rsidR="00991BC9">
        <w:rPr>
          <w:rFonts w:ascii="Times New Roman" w:hAnsi="Times New Roman"/>
          <w:sz w:val="28"/>
          <w:szCs w:val="28"/>
        </w:rPr>
        <w:t xml:space="preserve">that settling the matter of  jurisdiction </w:t>
      </w:r>
      <w:r w:rsidR="00353A85">
        <w:rPr>
          <w:rFonts w:ascii="Times New Roman" w:hAnsi="Times New Roman"/>
          <w:sz w:val="28"/>
          <w:szCs w:val="28"/>
        </w:rPr>
        <w:t>effectively moved the calendar</w:t>
      </w:r>
      <w:r w:rsidR="0074288E">
        <w:rPr>
          <w:rFonts w:ascii="Times New Roman" w:hAnsi="Times New Roman"/>
          <w:sz w:val="28"/>
          <w:szCs w:val="28"/>
        </w:rPr>
        <w:t>,</w:t>
      </w:r>
      <w:r w:rsidR="00353A85">
        <w:rPr>
          <w:rFonts w:ascii="Times New Roman" w:hAnsi="Times New Roman"/>
          <w:sz w:val="28"/>
          <w:szCs w:val="28"/>
        </w:rPr>
        <w:t xml:space="preserve"> and </w:t>
      </w:r>
      <w:r w:rsidR="00991BC9">
        <w:rPr>
          <w:rFonts w:ascii="Times New Roman" w:hAnsi="Times New Roman"/>
          <w:sz w:val="28"/>
          <w:szCs w:val="28"/>
        </w:rPr>
        <w:t>apparently ha</w:t>
      </w:r>
      <w:r w:rsidR="00B57FB4">
        <w:rPr>
          <w:rFonts w:ascii="Times New Roman" w:hAnsi="Times New Roman"/>
          <w:sz w:val="28"/>
          <w:szCs w:val="28"/>
        </w:rPr>
        <w:t>s</w:t>
      </w:r>
      <w:r w:rsidR="00991BC9">
        <w:rPr>
          <w:rFonts w:ascii="Times New Roman" w:hAnsi="Times New Roman"/>
          <w:sz w:val="28"/>
          <w:szCs w:val="28"/>
        </w:rPr>
        <w:t xml:space="preserve"> missed the window for automatically filing an amendment without need for the Defendants</w:t>
      </w:r>
      <w:r w:rsidR="00B57FB4">
        <w:rPr>
          <w:rFonts w:ascii="Times New Roman" w:hAnsi="Times New Roman"/>
          <w:sz w:val="28"/>
          <w:szCs w:val="28"/>
        </w:rPr>
        <w:t xml:space="preserve">’ </w:t>
      </w:r>
      <w:r w:rsidR="00991BC9">
        <w:rPr>
          <w:rFonts w:ascii="Times New Roman" w:hAnsi="Times New Roman"/>
          <w:sz w:val="28"/>
          <w:szCs w:val="28"/>
        </w:rPr>
        <w:t>agr</w:t>
      </w:r>
      <w:r w:rsidR="0074288E">
        <w:rPr>
          <w:rFonts w:ascii="Times New Roman" w:hAnsi="Times New Roman"/>
          <w:sz w:val="28"/>
          <w:szCs w:val="28"/>
        </w:rPr>
        <w:t xml:space="preserve">eement or </w:t>
      </w:r>
      <w:r w:rsidR="00A55F5A">
        <w:rPr>
          <w:rFonts w:ascii="Times New Roman" w:hAnsi="Times New Roman"/>
          <w:sz w:val="28"/>
          <w:szCs w:val="28"/>
        </w:rPr>
        <w:t>L</w:t>
      </w:r>
      <w:r w:rsidR="0074288E">
        <w:rPr>
          <w:rFonts w:ascii="Times New Roman" w:hAnsi="Times New Roman"/>
          <w:sz w:val="28"/>
          <w:szCs w:val="28"/>
        </w:rPr>
        <w:t xml:space="preserve">eave from the </w:t>
      </w:r>
      <w:r w:rsidR="00A55F5A">
        <w:rPr>
          <w:rFonts w:ascii="Times New Roman" w:hAnsi="Times New Roman"/>
          <w:sz w:val="28"/>
          <w:szCs w:val="28"/>
        </w:rPr>
        <w:t>Court</w:t>
      </w:r>
      <w:r w:rsidR="0074288E">
        <w:rPr>
          <w:rFonts w:ascii="Times New Roman" w:hAnsi="Times New Roman"/>
          <w:sz w:val="28"/>
          <w:szCs w:val="28"/>
        </w:rPr>
        <w:t>, the plaintiff contends:</w:t>
      </w:r>
      <w:r w:rsidR="008B3674">
        <w:rPr>
          <w:rFonts w:ascii="Times New Roman" w:hAnsi="Times New Roman"/>
          <w:sz w:val="28"/>
          <w:szCs w:val="28"/>
        </w:rPr>
        <w:t xml:space="preserve"> </w:t>
      </w:r>
    </w:p>
    <w:p w:rsidR="0074288E" w:rsidRPr="0074288E" w:rsidRDefault="0074288E"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T</w:t>
      </w:r>
      <w:r w:rsidR="008B3674" w:rsidRPr="0019646F">
        <w:rPr>
          <w:rFonts w:ascii="Times New Roman" w:hAnsi="Times New Roman"/>
          <w:sz w:val="28"/>
          <w:szCs w:val="28"/>
        </w:rPr>
        <w:t xml:space="preserve">hat the amended complaint should stand for the very reason that Defendants oppose – to avoid undue delay in this case moving forward.  </w:t>
      </w:r>
    </w:p>
    <w:p w:rsidR="0074288E" w:rsidRPr="0074288E" w:rsidRDefault="0074288E"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P</w:t>
      </w:r>
      <w:r w:rsidR="008B3674" w:rsidRPr="0019646F">
        <w:rPr>
          <w:rFonts w:ascii="Times New Roman" w:hAnsi="Times New Roman"/>
          <w:sz w:val="28"/>
          <w:szCs w:val="28"/>
        </w:rPr>
        <w:t>ursuant to Federal Rule of Civil Procedure 15(a)</w:t>
      </w:r>
      <w:r w:rsidR="00F13BD6">
        <w:rPr>
          <w:rFonts w:ascii="Times New Roman" w:hAnsi="Times New Roman"/>
          <w:sz w:val="28"/>
          <w:szCs w:val="28"/>
        </w:rPr>
        <w:t xml:space="preserve"> Plaintiff</w:t>
      </w:r>
      <w:r w:rsidR="008B3674" w:rsidRPr="0019646F">
        <w:rPr>
          <w:rFonts w:ascii="Times New Roman" w:hAnsi="Times New Roman"/>
          <w:sz w:val="28"/>
          <w:szCs w:val="28"/>
        </w:rPr>
        <w:t xml:space="preserve"> contemplates that the court will freely grant leave to an amended complaint when the </w:t>
      </w:r>
      <w:r w:rsidR="009F5337">
        <w:rPr>
          <w:rFonts w:ascii="Times New Roman" w:hAnsi="Times New Roman"/>
          <w:sz w:val="28"/>
          <w:szCs w:val="28"/>
        </w:rPr>
        <w:t xml:space="preserve">interest of justice so require. </w:t>
      </w:r>
    </w:p>
    <w:p w:rsidR="0074288E" w:rsidRPr="0074288E" w:rsidRDefault="009F5337"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 xml:space="preserve">The interest of justice require </w:t>
      </w:r>
      <w:r w:rsidR="0074288E">
        <w:rPr>
          <w:rFonts w:ascii="Times New Roman" w:hAnsi="Times New Roman"/>
          <w:sz w:val="28"/>
          <w:szCs w:val="28"/>
        </w:rPr>
        <w:t xml:space="preserve">acceptance of this amended complaint </w:t>
      </w:r>
      <w:r>
        <w:rPr>
          <w:rFonts w:ascii="Times New Roman" w:hAnsi="Times New Roman"/>
          <w:sz w:val="28"/>
          <w:szCs w:val="28"/>
        </w:rPr>
        <w:t xml:space="preserve">because: </w:t>
      </w:r>
    </w:p>
    <w:p w:rsidR="0074288E" w:rsidRPr="00E0586A" w:rsidRDefault="0074288E" w:rsidP="00D60722">
      <w:pPr>
        <w:pStyle w:val="Heading2"/>
        <w:numPr>
          <w:ilvl w:val="0"/>
          <w:numId w:val="18"/>
        </w:numPr>
        <w:rPr>
          <w:rFonts w:ascii="Times New Roman" w:hAnsi="Times New Roman" w:cs="Times New Roman"/>
          <w:b w:val="0"/>
          <w:color w:val="auto"/>
          <w:sz w:val="28"/>
          <w:szCs w:val="28"/>
          <w:u w:val="single"/>
        </w:rPr>
      </w:pPr>
      <w:r w:rsidRPr="00E0586A">
        <w:rPr>
          <w:rFonts w:ascii="Times New Roman" w:hAnsi="Times New Roman" w:cs="Times New Roman"/>
          <w:b w:val="0"/>
          <w:color w:val="auto"/>
          <w:sz w:val="28"/>
          <w:szCs w:val="28"/>
        </w:rPr>
        <w:lastRenderedPageBreak/>
        <w:t>T</w:t>
      </w:r>
      <w:r w:rsidR="009F5337" w:rsidRPr="00E0586A">
        <w:rPr>
          <w:rFonts w:ascii="Times New Roman" w:hAnsi="Times New Roman" w:cs="Times New Roman"/>
          <w:b w:val="0"/>
          <w:color w:val="auto"/>
          <w:sz w:val="28"/>
          <w:szCs w:val="28"/>
        </w:rPr>
        <w:t>his is the first time the plaintiff has amended the complaint</w:t>
      </w:r>
    </w:p>
    <w:p w:rsidR="0074288E" w:rsidRPr="00E0586A" w:rsidRDefault="0074288E" w:rsidP="00D60722">
      <w:pPr>
        <w:pStyle w:val="Heading2"/>
        <w:numPr>
          <w:ilvl w:val="0"/>
          <w:numId w:val="18"/>
        </w:numPr>
        <w:rPr>
          <w:rFonts w:ascii="Times New Roman" w:hAnsi="Times New Roman" w:cs="Times New Roman"/>
          <w:b w:val="0"/>
          <w:color w:val="auto"/>
          <w:sz w:val="28"/>
          <w:szCs w:val="28"/>
          <w:u w:val="single"/>
        </w:rPr>
      </w:pPr>
      <w:r w:rsidRPr="00E0586A">
        <w:rPr>
          <w:rFonts w:ascii="Times New Roman" w:hAnsi="Times New Roman" w:cs="Times New Roman"/>
          <w:b w:val="0"/>
          <w:color w:val="auto"/>
          <w:sz w:val="28"/>
          <w:szCs w:val="28"/>
        </w:rPr>
        <w:t>T</w:t>
      </w:r>
      <w:r w:rsidR="009F5337" w:rsidRPr="00E0586A">
        <w:rPr>
          <w:rFonts w:ascii="Times New Roman" w:hAnsi="Times New Roman" w:cs="Times New Roman"/>
          <w:b w:val="0"/>
          <w:color w:val="auto"/>
          <w:sz w:val="28"/>
          <w:szCs w:val="28"/>
        </w:rPr>
        <w:t>he jurisdictional questions were outstanding</w:t>
      </w:r>
      <w:r w:rsidR="007666BB" w:rsidRPr="00E0586A">
        <w:rPr>
          <w:rFonts w:ascii="Times New Roman" w:hAnsi="Times New Roman" w:cs="Times New Roman"/>
          <w:b w:val="0"/>
          <w:color w:val="auto"/>
          <w:sz w:val="28"/>
          <w:szCs w:val="28"/>
        </w:rPr>
        <w:t xml:space="preserve"> until September 29, 2010.</w:t>
      </w:r>
    </w:p>
    <w:p w:rsidR="005D6EF7" w:rsidRPr="00E0586A" w:rsidRDefault="0074288E" w:rsidP="005D6EF7">
      <w:pPr>
        <w:pStyle w:val="Heading2"/>
        <w:numPr>
          <w:ilvl w:val="0"/>
          <w:numId w:val="18"/>
        </w:numPr>
        <w:rPr>
          <w:rFonts w:ascii="Times New Roman" w:hAnsi="Times New Roman" w:cs="Times New Roman"/>
          <w:b w:val="0"/>
          <w:color w:val="auto"/>
          <w:sz w:val="28"/>
          <w:szCs w:val="28"/>
          <w:u w:val="single"/>
        </w:rPr>
      </w:pPr>
      <w:r w:rsidRPr="00E0586A">
        <w:rPr>
          <w:rFonts w:ascii="Times New Roman" w:hAnsi="Times New Roman" w:cs="Times New Roman"/>
          <w:b w:val="0"/>
          <w:color w:val="auto"/>
          <w:sz w:val="28"/>
          <w:szCs w:val="28"/>
        </w:rPr>
        <w:t>Settlement of t</w:t>
      </w:r>
      <w:r w:rsidR="009F5337" w:rsidRPr="00E0586A">
        <w:rPr>
          <w:rFonts w:ascii="Times New Roman" w:hAnsi="Times New Roman" w:cs="Times New Roman"/>
          <w:b w:val="0"/>
          <w:color w:val="auto"/>
          <w:sz w:val="28"/>
          <w:szCs w:val="28"/>
        </w:rPr>
        <w:t xml:space="preserve">he </w:t>
      </w:r>
      <w:r w:rsidRPr="00E0586A">
        <w:rPr>
          <w:rFonts w:ascii="Times New Roman" w:hAnsi="Times New Roman" w:cs="Times New Roman"/>
          <w:b w:val="0"/>
          <w:color w:val="auto"/>
          <w:sz w:val="28"/>
          <w:szCs w:val="28"/>
        </w:rPr>
        <w:t>jurisdictional</w:t>
      </w:r>
      <w:r w:rsidR="009F5337" w:rsidRPr="00E0586A">
        <w:rPr>
          <w:rFonts w:ascii="Times New Roman" w:hAnsi="Times New Roman" w:cs="Times New Roman"/>
          <w:b w:val="0"/>
          <w:color w:val="auto"/>
          <w:sz w:val="28"/>
          <w:szCs w:val="28"/>
        </w:rPr>
        <w:t xml:space="preserve"> question </w:t>
      </w:r>
      <w:r w:rsidRPr="00E0586A">
        <w:rPr>
          <w:rFonts w:ascii="Times New Roman" w:hAnsi="Times New Roman" w:cs="Times New Roman"/>
          <w:b w:val="0"/>
          <w:color w:val="auto"/>
          <w:sz w:val="28"/>
          <w:szCs w:val="28"/>
        </w:rPr>
        <w:t xml:space="preserve">directly </w:t>
      </w:r>
      <w:r w:rsidR="00B743AB" w:rsidRPr="00E0586A">
        <w:rPr>
          <w:rFonts w:ascii="Times New Roman" w:hAnsi="Times New Roman" w:cs="Times New Roman"/>
          <w:b w:val="0"/>
          <w:color w:val="auto"/>
          <w:sz w:val="28"/>
          <w:szCs w:val="28"/>
        </w:rPr>
        <w:t>affects</w:t>
      </w:r>
      <w:r w:rsidRPr="00E0586A">
        <w:rPr>
          <w:rFonts w:ascii="Times New Roman" w:hAnsi="Times New Roman" w:cs="Times New Roman"/>
          <w:b w:val="0"/>
          <w:color w:val="auto"/>
          <w:sz w:val="28"/>
          <w:szCs w:val="28"/>
        </w:rPr>
        <w:t xml:space="preserve"> the Plaintiff’s pleadings, since</w:t>
      </w:r>
      <w:r w:rsidR="005D6EF7">
        <w:rPr>
          <w:rFonts w:ascii="Times New Roman" w:hAnsi="Times New Roman" w:cs="Times New Roman"/>
          <w:b w:val="0"/>
          <w:color w:val="auto"/>
          <w:sz w:val="28"/>
          <w:szCs w:val="28"/>
        </w:rPr>
        <w:t xml:space="preserve"> </w:t>
      </w:r>
      <w:r w:rsidR="00B92C6C">
        <w:rPr>
          <w:rFonts w:ascii="Times New Roman" w:hAnsi="Times New Roman" w:cs="Times New Roman"/>
          <w:b w:val="0"/>
          <w:color w:val="auto"/>
          <w:sz w:val="28"/>
          <w:szCs w:val="28"/>
        </w:rPr>
        <w:t xml:space="preserve">Plaintiff’s </w:t>
      </w:r>
      <w:r w:rsidR="005D6EF7" w:rsidRPr="00E0586A">
        <w:rPr>
          <w:rFonts w:ascii="Times New Roman" w:hAnsi="Times New Roman" w:cs="Times New Roman"/>
          <w:b w:val="0"/>
          <w:color w:val="auto"/>
          <w:sz w:val="28"/>
          <w:szCs w:val="28"/>
        </w:rPr>
        <w:t xml:space="preserve">state complaint </w:t>
      </w:r>
      <w:r w:rsidR="00F13BD6">
        <w:rPr>
          <w:rFonts w:ascii="Times New Roman" w:hAnsi="Times New Roman" w:cs="Times New Roman"/>
          <w:b w:val="0"/>
          <w:color w:val="auto"/>
          <w:sz w:val="28"/>
          <w:szCs w:val="28"/>
        </w:rPr>
        <w:t xml:space="preserve">purposefully </w:t>
      </w:r>
      <w:r w:rsidR="005D6EF7" w:rsidRPr="00E0586A">
        <w:rPr>
          <w:rFonts w:ascii="Times New Roman" w:hAnsi="Times New Roman" w:cs="Times New Roman"/>
          <w:b w:val="0"/>
          <w:color w:val="auto"/>
          <w:sz w:val="28"/>
          <w:szCs w:val="28"/>
        </w:rPr>
        <w:t xml:space="preserve">contained no federal claims for the </w:t>
      </w:r>
      <w:r w:rsidR="00B92C6C">
        <w:rPr>
          <w:rFonts w:ascii="Times New Roman" w:hAnsi="Times New Roman" w:cs="Times New Roman"/>
          <w:b w:val="0"/>
          <w:color w:val="auto"/>
          <w:sz w:val="28"/>
          <w:szCs w:val="28"/>
        </w:rPr>
        <w:t>GA S</w:t>
      </w:r>
      <w:r w:rsidR="005D6EF7" w:rsidRPr="00E0586A">
        <w:rPr>
          <w:rFonts w:ascii="Times New Roman" w:hAnsi="Times New Roman" w:cs="Times New Roman"/>
          <w:b w:val="0"/>
          <w:color w:val="auto"/>
          <w:sz w:val="28"/>
          <w:szCs w:val="28"/>
        </w:rPr>
        <w:t xml:space="preserve">tate </w:t>
      </w:r>
      <w:r w:rsidR="00B92C6C">
        <w:rPr>
          <w:rFonts w:ascii="Times New Roman" w:hAnsi="Times New Roman" w:cs="Times New Roman"/>
          <w:b w:val="0"/>
          <w:color w:val="auto"/>
          <w:sz w:val="28"/>
          <w:szCs w:val="28"/>
        </w:rPr>
        <w:t>S</w:t>
      </w:r>
      <w:r w:rsidR="005D6EF7" w:rsidRPr="00E0586A">
        <w:rPr>
          <w:rFonts w:ascii="Times New Roman" w:hAnsi="Times New Roman" w:cs="Times New Roman"/>
          <w:b w:val="0"/>
          <w:color w:val="auto"/>
          <w:sz w:val="28"/>
          <w:szCs w:val="28"/>
        </w:rPr>
        <w:t xml:space="preserve">uperior </w:t>
      </w:r>
      <w:r w:rsidR="00B92C6C">
        <w:rPr>
          <w:rFonts w:ascii="Times New Roman" w:hAnsi="Times New Roman" w:cs="Times New Roman"/>
          <w:b w:val="0"/>
          <w:color w:val="auto"/>
          <w:sz w:val="28"/>
          <w:szCs w:val="28"/>
        </w:rPr>
        <w:t>C</w:t>
      </w:r>
      <w:r w:rsidR="005D6EF7" w:rsidRPr="00E0586A">
        <w:rPr>
          <w:rFonts w:ascii="Times New Roman" w:hAnsi="Times New Roman" w:cs="Times New Roman"/>
          <w:b w:val="0"/>
          <w:color w:val="auto"/>
          <w:sz w:val="28"/>
          <w:szCs w:val="28"/>
        </w:rPr>
        <w:t>ourt judge to rule on.</w:t>
      </w:r>
    </w:p>
    <w:p w:rsidR="00CC64BA" w:rsidRDefault="0074288E" w:rsidP="00D60722">
      <w:pPr>
        <w:pStyle w:val="Heading2"/>
        <w:numPr>
          <w:ilvl w:val="0"/>
          <w:numId w:val="18"/>
        </w:numPr>
        <w:rPr>
          <w:rFonts w:ascii="Times New Roman" w:hAnsi="Times New Roman" w:cs="Times New Roman"/>
          <w:b w:val="0"/>
          <w:color w:val="auto"/>
          <w:sz w:val="28"/>
          <w:szCs w:val="28"/>
        </w:rPr>
      </w:pPr>
      <w:r w:rsidRPr="005D6EF7">
        <w:rPr>
          <w:rFonts w:ascii="Times New Roman" w:hAnsi="Times New Roman" w:cs="Times New Roman"/>
          <w:b w:val="0"/>
          <w:color w:val="auto"/>
          <w:sz w:val="28"/>
          <w:szCs w:val="28"/>
        </w:rPr>
        <w:t xml:space="preserve"> </w:t>
      </w:r>
      <w:r w:rsidR="00B743AB" w:rsidRPr="005D6EF7">
        <w:rPr>
          <w:rFonts w:ascii="Times New Roman" w:hAnsi="Times New Roman" w:cs="Times New Roman"/>
          <w:b w:val="0"/>
          <w:color w:val="auto"/>
          <w:sz w:val="28"/>
          <w:szCs w:val="28"/>
        </w:rPr>
        <w:t xml:space="preserve">The </w:t>
      </w:r>
      <w:r w:rsidRPr="005D6EF7">
        <w:rPr>
          <w:rFonts w:ascii="Times New Roman" w:hAnsi="Times New Roman" w:cs="Times New Roman"/>
          <w:b w:val="0"/>
          <w:color w:val="auto"/>
          <w:sz w:val="28"/>
          <w:szCs w:val="28"/>
        </w:rPr>
        <w:t>Defendants</w:t>
      </w:r>
      <w:r w:rsidR="00B743AB" w:rsidRPr="005D6EF7">
        <w:rPr>
          <w:rFonts w:ascii="Times New Roman" w:hAnsi="Times New Roman" w:cs="Times New Roman"/>
          <w:b w:val="0"/>
          <w:color w:val="auto"/>
          <w:sz w:val="28"/>
          <w:szCs w:val="28"/>
        </w:rPr>
        <w:t>,</w:t>
      </w:r>
      <w:r w:rsidRPr="005D6EF7">
        <w:rPr>
          <w:rFonts w:ascii="Times New Roman" w:hAnsi="Times New Roman" w:cs="Times New Roman"/>
          <w:b w:val="0"/>
          <w:color w:val="auto"/>
          <w:sz w:val="28"/>
          <w:szCs w:val="28"/>
        </w:rPr>
        <w:t xml:space="preserve"> in their Motion for Removal</w:t>
      </w:r>
      <w:r w:rsidR="00B743AB" w:rsidRPr="005D6EF7">
        <w:rPr>
          <w:rFonts w:ascii="Times New Roman" w:hAnsi="Times New Roman" w:cs="Times New Roman"/>
          <w:b w:val="0"/>
          <w:color w:val="auto"/>
          <w:sz w:val="28"/>
          <w:szCs w:val="28"/>
        </w:rPr>
        <w:t>,</w:t>
      </w:r>
      <w:r w:rsidRPr="005D6EF7">
        <w:rPr>
          <w:rFonts w:ascii="Times New Roman" w:hAnsi="Times New Roman" w:cs="Times New Roman"/>
          <w:b w:val="0"/>
          <w:color w:val="auto"/>
          <w:sz w:val="28"/>
          <w:szCs w:val="28"/>
        </w:rPr>
        <w:t xml:space="preserve"> </w:t>
      </w:r>
      <w:r w:rsidR="00B743AB" w:rsidRPr="005D6EF7">
        <w:rPr>
          <w:rFonts w:ascii="Times New Roman" w:hAnsi="Times New Roman" w:cs="Times New Roman"/>
          <w:b w:val="0"/>
          <w:color w:val="auto"/>
          <w:sz w:val="28"/>
          <w:szCs w:val="28"/>
        </w:rPr>
        <w:t xml:space="preserve">ignored the actual state claims and </w:t>
      </w:r>
      <w:r w:rsidRPr="005D6EF7">
        <w:rPr>
          <w:rFonts w:ascii="Times New Roman" w:hAnsi="Times New Roman" w:cs="Times New Roman"/>
          <w:b w:val="0"/>
          <w:color w:val="auto"/>
          <w:sz w:val="28"/>
          <w:szCs w:val="28"/>
        </w:rPr>
        <w:t xml:space="preserve">focused on the documents attached </w:t>
      </w:r>
      <w:r w:rsidR="00B743AB" w:rsidRPr="005D6EF7">
        <w:rPr>
          <w:rFonts w:ascii="Times New Roman" w:hAnsi="Times New Roman" w:cs="Times New Roman"/>
          <w:b w:val="0"/>
          <w:color w:val="auto"/>
          <w:sz w:val="28"/>
          <w:szCs w:val="28"/>
        </w:rPr>
        <w:t xml:space="preserve">to Plaintiff’s state </w:t>
      </w:r>
      <w:r w:rsidR="00CC64BA">
        <w:rPr>
          <w:rFonts w:ascii="Times New Roman" w:hAnsi="Times New Roman" w:cs="Times New Roman"/>
          <w:b w:val="0"/>
          <w:color w:val="auto"/>
          <w:sz w:val="28"/>
          <w:szCs w:val="28"/>
        </w:rPr>
        <w:t>C</w:t>
      </w:r>
      <w:r w:rsidR="00B743AB" w:rsidRPr="005D6EF7">
        <w:rPr>
          <w:rFonts w:ascii="Times New Roman" w:hAnsi="Times New Roman" w:cs="Times New Roman"/>
          <w:b w:val="0"/>
          <w:color w:val="auto"/>
          <w:sz w:val="28"/>
          <w:szCs w:val="28"/>
        </w:rPr>
        <w:t xml:space="preserve">omplaint which </w:t>
      </w:r>
      <w:r w:rsidR="00D60722" w:rsidRPr="005D6EF7">
        <w:rPr>
          <w:rFonts w:ascii="Times New Roman" w:hAnsi="Times New Roman" w:cs="Times New Roman"/>
          <w:b w:val="0"/>
          <w:color w:val="auto"/>
          <w:sz w:val="28"/>
          <w:szCs w:val="28"/>
        </w:rPr>
        <w:t>site</w:t>
      </w:r>
      <w:r w:rsidR="00B57FB4" w:rsidRPr="005D6EF7">
        <w:rPr>
          <w:rFonts w:ascii="Times New Roman" w:hAnsi="Times New Roman" w:cs="Times New Roman"/>
          <w:b w:val="0"/>
          <w:color w:val="auto"/>
          <w:sz w:val="28"/>
          <w:szCs w:val="28"/>
        </w:rPr>
        <w:t>d</w:t>
      </w:r>
      <w:r w:rsidR="00B743AB" w:rsidRPr="005D6EF7">
        <w:rPr>
          <w:rFonts w:ascii="Times New Roman" w:hAnsi="Times New Roman" w:cs="Times New Roman"/>
          <w:b w:val="0"/>
          <w:color w:val="auto"/>
          <w:sz w:val="28"/>
          <w:szCs w:val="28"/>
        </w:rPr>
        <w:t xml:space="preserve"> Fair Debt Credit Protection</w:t>
      </w:r>
      <w:r w:rsidR="0046577F">
        <w:rPr>
          <w:rFonts w:ascii="Times New Roman" w:hAnsi="Times New Roman" w:cs="Times New Roman"/>
          <w:b w:val="0"/>
          <w:color w:val="auto"/>
          <w:sz w:val="28"/>
          <w:szCs w:val="28"/>
        </w:rPr>
        <w:t xml:space="preserve"> (FDCPA)</w:t>
      </w:r>
      <w:r w:rsidR="00B743AB" w:rsidRPr="005D6EF7">
        <w:rPr>
          <w:rFonts w:ascii="Times New Roman" w:hAnsi="Times New Roman" w:cs="Times New Roman"/>
          <w:b w:val="0"/>
          <w:color w:val="auto"/>
          <w:sz w:val="28"/>
          <w:szCs w:val="28"/>
        </w:rPr>
        <w:t xml:space="preserve"> and TILA as a basis for </w:t>
      </w:r>
      <w:r w:rsidR="00CC64BA">
        <w:rPr>
          <w:rFonts w:ascii="Times New Roman" w:hAnsi="Times New Roman" w:cs="Times New Roman"/>
          <w:b w:val="0"/>
          <w:color w:val="auto"/>
          <w:sz w:val="28"/>
          <w:szCs w:val="28"/>
        </w:rPr>
        <w:t xml:space="preserve">Motion for Removal. </w:t>
      </w:r>
    </w:p>
    <w:p w:rsidR="00601DE4" w:rsidRPr="00601DE4" w:rsidRDefault="00CC64BA" w:rsidP="00601DE4">
      <w:pPr>
        <w:pStyle w:val="Heading2"/>
        <w:numPr>
          <w:ilvl w:val="0"/>
          <w:numId w:val="18"/>
        </w:numPr>
        <w:rPr>
          <w:rFonts w:ascii="Times New Roman" w:hAnsi="Times New Roman" w:cs="Times New Roman"/>
          <w:b w:val="0"/>
          <w:color w:val="auto"/>
          <w:sz w:val="28"/>
          <w:szCs w:val="28"/>
        </w:rPr>
      </w:pPr>
      <w:r w:rsidRPr="00601DE4">
        <w:rPr>
          <w:rFonts w:ascii="Times New Roman" w:hAnsi="Times New Roman" w:cs="Times New Roman"/>
          <w:b w:val="0"/>
          <w:color w:val="auto"/>
          <w:sz w:val="28"/>
          <w:szCs w:val="28"/>
        </w:rPr>
        <w:t xml:space="preserve">The Plaintiff Madzimoyo sited FDCPA and TILA as the basis for his </w:t>
      </w:r>
      <w:r w:rsidR="00B743AB" w:rsidRPr="00601DE4">
        <w:rPr>
          <w:rFonts w:ascii="Times New Roman" w:hAnsi="Times New Roman" w:cs="Times New Roman"/>
          <w:b w:val="0"/>
          <w:color w:val="auto"/>
          <w:sz w:val="28"/>
          <w:szCs w:val="28"/>
        </w:rPr>
        <w:t>right to request verification of servicer and lender standing</w:t>
      </w:r>
      <w:r w:rsidRPr="00601DE4">
        <w:rPr>
          <w:rFonts w:ascii="Times New Roman" w:hAnsi="Times New Roman" w:cs="Times New Roman"/>
          <w:b w:val="0"/>
          <w:color w:val="auto"/>
          <w:sz w:val="28"/>
          <w:szCs w:val="28"/>
        </w:rPr>
        <w:t xml:space="preserve">, but never </w:t>
      </w:r>
      <w:r w:rsidR="00601DE4" w:rsidRPr="00601DE4">
        <w:rPr>
          <w:rFonts w:ascii="Times New Roman" w:hAnsi="Times New Roman" w:cs="Times New Roman"/>
          <w:b w:val="0"/>
          <w:color w:val="auto"/>
          <w:sz w:val="28"/>
          <w:szCs w:val="28"/>
        </w:rPr>
        <w:t xml:space="preserve">included them as a part of his Original Complaint to State </w:t>
      </w:r>
      <w:r w:rsidR="00F13BD6">
        <w:rPr>
          <w:rFonts w:ascii="Times New Roman" w:hAnsi="Times New Roman" w:cs="Times New Roman"/>
          <w:b w:val="0"/>
          <w:color w:val="auto"/>
          <w:sz w:val="28"/>
          <w:szCs w:val="28"/>
        </w:rPr>
        <w:t xml:space="preserve">Superior Court </w:t>
      </w:r>
      <w:r w:rsidR="00601DE4" w:rsidRPr="00601DE4">
        <w:rPr>
          <w:rFonts w:ascii="Times New Roman" w:hAnsi="Times New Roman" w:cs="Times New Roman"/>
          <w:b w:val="0"/>
          <w:color w:val="auto"/>
          <w:sz w:val="28"/>
          <w:szCs w:val="28"/>
        </w:rPr>
        <w:t>Judge Tangela Barrie.</w:t>
      </w:r>
    </w:p>
    <w:p w:rsidR="00601DE4" w:rsidRDefault="00601DE4" w:rsidP="00601DE4">
      <w:pPr>
        <w:pStyle w:val="Heading2"/>
        <w:numPr>
          <w:ilvl w:val="0"/>
          <w:numId w:val="18"/>
        </w:numPr>
        <w:rPr>
          <w:rFonts w:ascii="Times New Roman" w:hAnsi="Times New Roman" w:cs="Times New Roman"/>
          <w:b w:val="0"/>
          <w:color w:val="auto"/>
          <w:sz w:val="28"/>
          <w:szCs w:val="28"/>
        </w:rPr>
      </w:pPr>
      <w:r>
        <w:rPr>
          <w:rFonts w:ascii="Times New Roman" w:hAnsi="Times New Roman" w:cs="Times New Roman"/>
          <w:b w:val="0"/>
          <w:color w:val="auto"/>
          <w:sz w:val="28"/>
          <w:szCs w:val="28"/>
        </w:rPr>
        <w:t>Those claims were intentionally left out of the State pleadings to avoid asking the State Court to rule on Federal issues in a request for a temporary TRO</w:t>
      </w:r>
      <w:r w:rsidR="00F13BD6">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p>
    <w:p w:rsidR="00B92C6C" w:rsidRDefault="005D6EF7" w:rsidP="00D60722">
      <w:pPr>
        <w:pStyle w:val="Heading2"/>
        <w:numPr>
          <w:ilvl w:val="0"/>
          <w:numId w:val="18"/>
        </w:numPr>
        <w:rPr>
          <w:rFonts w:ascii="Times New Roman" w:hAnsi="Times New Roman" w:cs="Times New Roman"/>
          <w:b w:val="0"/>
          <w:color w:val="auto"/>
          <w:sz w:val="28"/>
          <w:szCs w:val="28"/>
        </w:rPr>
      </w:pPr>
      <w:r w:rsidRPr="00601DE4">
        <w:rPr>
          <w:rFonts w:ascii="Times New Roman" w:hAnsi="Times New Roman" w:cs="Times New Roman"/>
          <w:b w:val="0"/>
          <w:color w:val="auto"/>
          <w:sz w:val="28"/>
          <w:szCs w:val="28"/>
        </w:rPr>
        <w:t xml:space="preserve">Since Defendants </w:t>
      </w:r>
      <w:r w:rsidR="00B92C6C" w:rsidRPr="00601DE4">
        <w:rPr>
          <w:rFonts w:ascii="Times New Roman" w:hAnsi="Times New Roman" w:cs="Times New Roman"/>
          <w:b w:val="0"/>
          <w:color w:val="auto"/>
          <w:sz w:val="28"/>
          <w:szCs w:val="28"/>
        </w:rPr>
        <w:t xml:space="preserve">site </w:t>
      </w:r>
      <w:r w:rsidRPr="00601DE4">
        <w:rPr>
          <w:rFonts w:ascii="Times New Roman" w:hAnsi="Times New Roman" w:cs="Times New Roman"/>
          <w:b w:val="0"/>
          <w:color w:val="auto"/>
          <w:sz w:val="28"/>
          <w:szCs w:val="28"/>
        </w:rPr>
        <w:t xml:space="preserve">FDCPA and TILA </w:t>
      </w:r>
      <w:r w:rsidR="00B92C6C" w:rsidRPr="00601DE4">
        <w:rPr>
          <w:rFonts w:ascii="Times New Roman" w:hAnsi="Times New Roman" w:cs="Times New Roman"/>
          <w:b w:val="0"/>
          <w:color w:val="auto"/>
          <w:sz w:val="28"/>
          <w:szCs w:val="28"/>
        </w:rPr>
        <w:t xml:space="preserve">references </w:t>
      </w:r>
      <w:r w:rsidR="0046577F" w:rsidRPr="00601DE4">
        <w:rPr>
          <w:rFonts w:ascii="Times New Roman" w:hAnsi="Times New Roman" w:cs="Times New Roman"/>
          <w:b w:val="0"/>
          <w:color w:val="auto"/>
          <w:sz w:val="28"/>
          <w:szCs w:val="28"/>
        </w:rPr>
        <w:t xml:space="preserve">by the Plaintiff </w:t>
      </w:r>
      <w:r w:rsidR="00B92C6C" w:rsidRPr="00601DE4">
        <w:rPr>
          <w:rFonts w:ascii="Times New Roman" w:hAnsi="Times New Roman" w:cs="Times New Roman"/>
          <w:b w:val="0"/>
          <w:color w:val="auto"/>
          <w:sz w:val="28"/>
          <w:szCs w:val="28"/>
        </w:rPr>
        <w:t>as</w:t>
      </w:r>
      <w:r w:rsidRPr="00601DE4">
        <w:rPr>
          <w:rFonts w:ascii="Times New Roman" w:hAnsi="Times New Roman" w:cs="Times New Roman"/>
          <w:b w:val="0"/>
          <w:color w:val="auto"/>
          <w:sz w:val="28"/>
          <w:szCs w:val="28"/>
        </w:rPr>
        <w:t xml:space="preserve"> the basis of the</w:t>
      </w:r>
      <w:r w:rsidR="0046577F" w:rsidRPr="00601DE4">
        <w:rPr>
          <w:rFonts w:ascii="Times New Roman" w:hAnsi="Times New Roman" w:cs="Times New Roman"/>
          <w:b w:val="0"/>
          <w:color w:val="auto"/>
          <w:sz w:val="28"/>
          <w:szCs w:val="28"/>
        </w:rPr>
        <w:t xml:space="preserve"> case’s </w:t>
      </w:r>
      <w:r w:rsidRPr="00601DE4">
        <w:rPr>
          <w:rFonts w:ascii="Times New Roman" w:hAnsi="Times New Roman" w:cs="Times New Roman"/>
          <w:b w:val="0"/>
          <w:color w:val="auto"/>
          <w:sz w:val="28"/>
          <w:szCs w:val="28"/>
        </w:rPr>
        <w:t>removal</w:t>
      </w:r>
      <w:r w:rsidR="0046577F" w:rsidRPr="00601DE4">
        <w:rPr>
          <w:rFonts w:ascii="Times New Roman" w:hAnsi="Times New Roman" w:cs="Times New Roman"/>
          <w:b w:val="0"/>
          <w:color w:val="auto"/>
          <w:sz w:val="28"/>
          <w:szCs w:val="28"/>
        </w:rPr>
        <w:t xml:space="preserve"> to this Court</w:t>
      </w:r>
      <w:r w:rsidR="00CC64BA" w:rsidRPr="00601DE4">
        <w:rPr>
          <w:rFonts w:ascii="Times New Roman" w:hAnsi="Times New Roman" w:cs="Times New Roman"/>
          <w:b w:val="0"/>
          <w:color w:val="auto"/>
          <w:sz w:val="28"/>
          <w:szCs w:val="28"/>
        </w:rPr>
        <w:t>,</w:t>
      </w:r>
      <w:r w:rsidR="00B92C6C" w:rsidRPr="00601DE4">
        <w:rPr>
          <w:rFonts w:ascii="Times New Roman" w:hAnsi="Times New Roman" w:cs="Times New Roman"/>
          <w:b w:val="0"/>
          <w:color w:val="auto"/>
          <w:sz w:val="28"/>
          <w:szCs w:val="28"/>
        </w:rPr>
        <w:t xml:space="preserve"> j</w:t>
      </w:r>
      <w:r w:rsidRPr="00601DE4">
        <w:rPr>
          <w:rFonts w:ascii="Times New Roman" w:hAnsi="Times New Roman" w:cs="Times New Roman"/>
          <w:b w:val="0"/>
          <w:color w:val="auto"/>
          <w:sz w:val="28"/>
          <w:szCs w:val="28"/>
        </w:rPr>
        <w:t xml:space="preserve">ustice </w:t>
      </w:r>
      <w:r w:rsidR="00B92C6C" w:rsidRPr="00601DE4">
        <w:rPr>
          <w:rFonts w:ascii="Times New Roman" w:hAnsi="Times New Roman" w:cs="Times New Roman"/>
          <w:b w:val="0"/>
          <w:color w:val="auto"/>
          <w:sz w:val="28"/>
          <w:szCs w:val="28"/>
        </w:rPr>
        <w:t xml:space="preserve">can only </w:t>
      </w:r>
      <w:r w:rsidRPr="00601DE4">
        <w:rPr>
          <w:rFonts w:ascii="Times New Roman" w:hAnsi="Times New Roman" w:cs="Times New Roman"/>
          <w:b w:val="0"/>
          <w:color w:val="auto"/>
          <w:sz w:val="28"/>
          <w:szCs w:val="28"/>
        </w:rPr>
        <w:t xml:space="preserve">be served </w:t>
      </w:r>
      <w:r w:rsidR="00B92C6C" w:rsidRPr="00601DE4">
        <w:rPr>
          <w:rFonts w:ascii="Times New Roman" w:hAnsi="Times New Roman" w:cs="Times New Roman"/>
          <w:b w:val="0"/>
          <w:color w:val="auto"/>
          <w:sz w:val="28"/>
          <w:szCs w:val="28"/>
        </w:rPr>
        <w:t>by</w:t>
      </w:r>
      <w:r w:rsidRPr="00601DE4">
        <w:rPr>
          <w:rFonts w:ascii="Times New Roman" w:hAnsi="Times New Roman" w:cs="Times New Roman"/>
          <w:b w:val="0"/>
          <w:color w:val="auto"/>
          <w:sz w:val="28"/>
          <w:szCs w:val="28"/>
        </w:rPr>
        <w:t xml:space="preserve"> allow</w:t>
      </w:r>
      <w:r w:rsidR="00B92C6C" w:rsidRPr="00601DE4">
        <w:rPr>
          <w:rFonts w:ascii="Times New Roman" w:hAnsi="Times New Roman" w:cs="Times New Roman"/>
          <w:b w:val="0"/>
          <w:color w:val="auto"/>
          <w:sz w:val="28"/>
          <w:szCs w:val="28"/>
        </w:rPr>
        <w:t>ing</w:t>
      </w:r>
      <w:r w:rsidRPr="00601DE4">
        <w:rPr>
          <w:rFonts w:ascii="Times New Roman" w:hAnsi="Times New Roman" w:cs="Times New Roman"/>
          <w:b w:val="0"/>
          <w:color w:val="auto"/>
          <w:sz w:val="28"/>
          <w:szCs w:val="28"/>
        </w:rPr>
        <w:t xml:space="preserve"> the Plaintiff</w:t>
      </w:r>
      <w:r w:rsidR="00B92C6C" w:rsidRPr="00601DE4">
        <w:rPr>
          <w:rFonts w:ascii="Times New Roman" w:hAnsi="Times New Roman" w:cs="Times New Roman"/>
          <w:b w:val="0"/>
          <w:color w:val="auto"/>
          <w:sz w:val="28"/>
          <w:szCs w:val="28"/>
        </w:rPr>
        <w:t xml:space="preserve">’s Amended Complaint which directly articulates the </w:t>
      </w:r>
      <w:r w:rsidR="0046577F" w:rsidRPr="00601DE4">
        <w:rPr>
          <w:rFonts w:ascii="Times New Roman" w:hAnsi="Times New Roman" w:cs="Times New Roman"/>
          <w:b w:val="0"/>
          <w:color w:val="auto"/>
          <w:sz w:val="28"/>
          <w:szCs w:val="28"/>
        </w:rPr>
        <w:t>laws,</w:t>
      </w:r>
      <w:r w:rsidR="00910652">
        <w:rPr>
          <w:rFonts w:ascii="Times New Roman" w:hAnsi="Times New Roman" w:cs="Times New Roman"/>
          <w:b w:val="0"/>
          <w:color w:val="auto"/>
          <w:sz w:val="28"/>
          <w:szCs w:val="28"/>
        </w:rPr>
        <w:t xml:space="preserve"> the </w:t>
      </w:r>
      <w:r w:rsidR="00910652" w:rsidRPr="00601DE4">
        <w:rPr>
          <w:rFonts w:ascii="Times New Roman" w:hAnsi="Times New Roman" w:cs="Times New Roman"/>
          <w:b w:val="0"/>
          <w:color w:val="auto"/>
          <w:sz w:val="28"/>
          <w:szCs w:val="28"/>
        </w:rPr>
        <w:t>Defendants’</w:t>
      </w:r>
      <w:r w:rsidR="0046577F" w:rsidRPr="00601DE4">
        <w:rPr>
          <w:rFonts w:ascii="Times New Roman" w:hAnsi="Times New Roman" w:cs="Times New Roman"/>
          <w:b w:val="0"/>
          <w:color w:val="auto"/>
          <w:sz w:val="28"/>
          <w:szCs w:val="28"/>
        </w:rPr>
        <w:t xml:space="preserve"> </w:t>
      </w:r>
      <w:r w:rsidR="00B92C6C" w:rsidRPr="00601DE4">
        <w:rPr>
          <w:rFonts w:ascii="Times New Roman" w:hAnsi="Times New Roman" w:cs="Times New Roman"/>
          <w:b w:val="0"/>
          <w:color w:val="auto"/>
          <w:sz w:val="28"/>
          <w:szCs w:val="28"/>
        </w:rPr>
        <w:t>violations</w:t>
      </w:r>
      <w:r w:rsidR="00A55F5A">
        <w:rPr>
          <w:rFonts w:ascii="Times New Roman" w:hAnsi="Times New Roman" w:cs="Times New Roman"/>
          <w:b w:val="0"/>
          <w:color w:val="auto"/>
          <w:sz w:val="28"/>
          <w:szCs w:val="28"/>
        </w:rPr>
        <w:t>,</w:t>
      </w:r>
      <w:r w:rsidR="0046577F" w:rsidRPr="00601DE4">
        <w:rPr>
          <w:rFonts w:ascii="Times New Roman" w:hAnsi="Times New Roman" w:cs="Times New Roman"/>
          <w:b w:val="0"/>
          <w:color w:val="auto"/>
          <w:sz w:val="28"/>
          <w:szCs w:val="28"/>
        </w:rPr>
        <w:t xml:space="preserve"> and the </w:t>
      </w:r>
      <w:r w:rsidR="00910652">
        <w:rPr>
          <w:rFonts w:ascii="Times New Roman" w:hAnsi="Times New Roman" w:cs="Times New Roman"/>
          <w:b w:val="0"/>
          <w:color w:val="auto"/>
          <w:sz w:val="28"/>
          <w:szCs w:val="28"/>
        </w:rPr>
        <w:t xml:space="preserve">subsequent and anticipated </w:t>
      </w:r>
      <w:r w:rsidR="0046577F" w:rsidRPr="00601DE4">
        <w:rPr>
          <w:rFonts w:ascii="Times New Roman" w:hAnsi="Times New Roman" w:cs="Times New Roman"/>
          <w:b w:val="0"/>
          <w:color w:val="auto"/>
          <w:sz w:val="28"/>
          <w:szCs w:val="28"/>
        </w:rPr>
        <w:t>harm to the Plaintiff</w:t>
      </w:r>
      <w:r w:rsidR="00B92C6C" w:rsidRPr="00601DE4">
        <w:rPr>
          <w:rFonts w:ascii="Times New Roman" w:hAnsi="Times New Roman" w:cs="Times New Roman"/>
          <w:b w:val="0"/>
          <w:color w:val="auto"/>
          <w:sz w:val="28"/>
          <w:szCs w:val="28"/>
        </w:rPr>
        <w:t xml:space="preserve">. </w:t>
      </w:r>
    </w:p>
    <w:p w:rsidR="00B743AB" w:rsidRPr="00E0586A" w:rsidRDefault="00F13BD6" w:rsidP="00D60722">
      <w:pPr>
        <w:pStyle w:val="Heading2"/>
        <w:numPr>
          <w:ilvl w:val="0"/>
          <w:numId w:val="18"/>
        </w:numPr>
        <w:rPr>
          <w:rFonts w:ascii="Times New Roman" w:hAnsi="Times New Roman" w:cs="Times New Roman"/>
          <w:b w:val="0"/>
          <w:color w:val="auto"/>
          <w:sz w:val="28"/>
          <w:szCs w:val="28"/>
          <w:u w:val="single"/>
        </w:rPr>
      </w:pPr>
      <w:r>
        <w:rPr>
          <w:rFonts w:ascii="Times New Roman" w:hAnsi="Times New Roman" w:cs="Times New Roman"/>
          <w:b w:val="0"/>
          <w:color w:val="auto"/>
          <w:sz w:val="28"/>
          <w:szCs w:val="28"/>
        </w:rPr>
        <w:t xml:space="preserve">Since </w:t>
      </w:r>
      <w:r w:rsidR="00B743AB" w:rsidRPr="00E0586A">
        <w:rPr>
          <w:rFonts w:ascii="Times New Roman" w:hAnsi="Times New Roman" w:cs="Times New Roman"/>
          <w:b w:val="0"/>
          <w:color w:val="auto"/>
          <w:sz w:val="28"/>
          <w:szCs w:val="28"/>
        </w:rPr>
        <w:t xml:space="preserve">the jurisdiction question </w:t>
      </w:r>
      <w:r w:rsidR="00A55F5A">
        <w:rPr>
          <w:rFonts w:ascii="Times New Roman" w:hAnsi="Times New Roman" w:cs="Times New Roman"/>
          <w:b w:val="0"/>
          <w:color w:val="auto"/>
          <w:sz w:val="28"/>
          <w:szCs w:val="28"/>
        </w:rPr>
        <w:t>was</w:t>
      </w:r>
      <w:r>
        <w:rPr>
          <w:rFonts w:ascii="Times New Roman" w:hAnsi="Times New Roman" w:cs="Times New Roman"/>
          <w:b w:val="0"/>
          <w:color w:val="auto"/>
          <w:sz w:val="28"/>
          <w:szCs w:val="28"/>
        </w:rPr>
        <w:t xml:space="preserve"> </w:t>
      </w:r>
      <w:r w:rsidR="00B743AB" w:rsidRPr="00E0586A">
        <w:rPr>
          <w:rFonts w:ascii="Times New Roman" w:hAnsi="Times New Roman" w:cs="Times New Roman"/>
          <w:b w:val="0"/>
          <w:color w:val="auto"/>
          <w:sz w:val="28"/>
          <w:szCs w:val="28"/>
        </w:rPr>
        <w:t xml:space="preserve">finally settled </w:t>
      </w:r>
      <w:r w:rsidR="005D7CF0" w:rsidRPr="00E0586A">
        <w:rPr>
          <w:rFonts w:ascii="Times New Roman" w:hAnsi="Times New Roman" w:cs="Times New Roman"/>
          <w:b w:val="0"/>
          <w:color w:val="auto"/>
          <w:sz w:val="28"/>
          <w:szCs w:val="28"/>
        </w:rPr>
        <w:t>against the</w:t>
      </w:r>
      <w:r w:rsidR="00601DE4">
        <w:rPr>
          <w:rFonts w:ascii="Times New Roman" w:hAnsi="Times New Roman" w:cs="Times New Roman"/>
          <w:b w:val="0"/>
          <w:color w:val="auto"/>
          <w:sz w:val="28"/>
          <w:szCs w:val="28"/>
        </w:rPr>
        <w:t xml:space="preserve"> Plaintiff’s Motion for R</w:t>
      </w:r>
      <w:r w:rsidR="00B743AB" w:rsidRPr="00E0586A">
        <w:rPr>
          <w:rFonts w:ascii="Times New Roman" w:hAnsi="Times New Roman" w:cs="Times New Roman"/>
          <w:b w:val="0"/>
          <w:color w:val="auto"/>
          <w:sz w:val="28"/>
          <w:szCs w:val="28"/>
        </w:rPr>
        <w:t xml:space="preserve">emand, the </w:t>
      </w:r>
      <w:r w:rsidR="00601DE4">
        <w:rPr>
          <w:rFonts w:ascii="Times New Roman" w:hAnsi="Times New Roman" w:cs="Times New Roman"/>
          <w:b w:val="0"/>
          <w:color w:val="auto"/>
          <w:sz w:val="28"/>
          <w:szCs w:val="28"/>
        </w:rPr>
        <w:t>Original C</w:t>
      </w:r>
      <w:r w:rsidR="00B743AB" w:rsidRPr="00E0586A">
        <w:rPr>
          <w:rFonts w:ascii="Times New Roman" w:hAnsi="Times New Roman" w:cs="Times New Roman"/>
          <w:b w:val="0"/>
          <w:color w:val="auto"/>
          <w:sz w:val="28"/>
          <w:szCs w:val="28"/>
        </w:rPr>
        <w:t>omplaint</w:t>
      </w:r>
      <w:r w:rsidR="00D60722" w:rsidRPr="00E0586A">
        <w:rPr>
          <w:rFonts w:ascii="Times New Roman" w:hAnsi="Times New Roman" w:cs="Times New Roman"/>
          <w:b w:val="0"/>
          <w:color w:val="auto"/>
          <w:sz w:val="28"/>
          <w:szCs w:val="28"/>
        </w:rPr>
        <w:t>’s</w:t>
      </w:r>
      <w:r w:rsidR="00B743AB" w:rsidRPr="00E0586A">
        <w:rPr>
          <w:rFonts w:ascii="Times New Roman" w:hAnsi="Times New Roman" w:cs="Times New Roman"/>
          <w:b w:val="0"/>
          <w:color w:val="auto"/>
          <w:sz w:val="28"/>
          <w:szCs w:val="28"/>
        </w:rPr>
        <w:t xml:space="preserve"> claim</w:t>
      </w:r>
      <w:r w:rsidR="00D60722" w:rsidRPr="00E0586A">
        <w:rPr>
          <w:rFonts w:ascii="Times New Roman" w:hAnsi="Times New Roman" w:cs="Times New Roman"/>
          <w:b w:val="0"/>
          <w:color w:val="auto"/>
          <w:sz w:val="28"/>
          <w:szCs w:val="28"/>
        </w:rPr>
        <w:t>s need</w:t>
      </w:r>
      <w:r w:rsidR="00A55F5A">
        <w:rPr>
          <w:rFonts w:ascii="Times New Roman" w:hAnsi="Times New Roman" w:cs="Times New Roman"/>
          <w:b w:val="0"/>
          <w:color w:val="auto"/>
          <w:sz w:val="28"/>
          <w:szCs w:val="28"/>
        </w:rPr>
        <w:t>ed</w:t>
      </w:r>
      <w:r w:rsidR="00D60722" w:rsidRPr="00E0586A">
        <w:rPr>
          <w:rFonts w:ascii="Times New Roman" w:hAnsi="Times New Roman" w:cs="Times New Roman"/>
          <w:b w:val="0"/>
          <w:color w:val="auto"/>
          <w:sz w:val="28"/>
          <w:szCs w:val="28"/>
        </w:rPr>
        <w:t xml:space="preserve"> amending to account for the scope of th</w:t>
      </w:r>
      <w:r w:rsidR="00910652">
        <w:rPr>
          <w:rFonts w:ascii="Times New Roman" w:hAnsi="Times New Roman" w:cs="Times New Roman"/>
          <w:b w:val="0"/>
          <w:color w:val="auto"/>
          <w:sz w:val="28"/>
          <w:szCs w:val="28"/>
        </w:rPr>
        <w:t>is C</w:t>
      </w:r>
      <w:r w:rsidR="00D60722" w:rsidRPr="00E0586A">
        <w:rPr>
          <w:rFonts w:ascii="Times New Roman" w:hAnsi="Times New Roman" w:cs="Times New Roman"/>
          <w:b w:val="0"/>
          <w:color w:val="auto"/>
          <w:sz w:val="28"/>
          <w:szCs w:val="28"/>
        </w:rPr>
        <w:t>ourt</w:t>
      </w:r>
      <w:r w:rsidR="00A55F5A">
        <w:rPr>
          <w:rFonts w:ascii="Times New Roman" w:hAnsi="Times New Roman" w:cs="Times New Roman"/>
          <w:b w:val="0"/>
          <w:color w:val="auto"/>
          <w:sz w:val="28"/>
          <w:szCs w:val="28"/>
        </w:rPr>
        <w:t xml:space="preserve">, </w:t>
      </w:r>
      <w:r w:rsidR="00D60722" w:rsidRPr="00E0586A">
        <w:rPr>
          <w:rFonts w:ascii="Times New Roman" w:hAnsi="Times New Roman" w:cs="Times New Roman"/>
          <w:b w:val="0"/>
          <w:color w:val="auto"/>
          <w:sz w:val="28"/>
          <w:szCs w:val="28"/>
        </w:rPr>
        <w:t xml:space="preserve">and to include both state and federal claims. </w:t>
      </w:r>
      <w:r w:rsidR="00D60722" w:rsidRPr="00E0586A">
        <w:rPr>
          <w:rFonts w:ascii="Times New Roman" w:hAnsi="Times New Roman" w:cs="Times New Roman"/>
          <w:b w:val="0"/>
          <w:color w:val="auto"/>
          <w:sz w:val="28"/>
          <w:szCs w:val="28"/>
        </w:rPr>
        <w:br/>
      </w:r>
    </w:p>
    <w:p w:rsidR="009F5337" w:rsidRPr="009F5337" w:rsidRDefault="009F5337" w:rsidP="00D60722">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lastRenderedPageBreak/>
        <w:t>There is no prejudice to any</w:t>
      </w:r>
      <w:r w:rsidR="007A1646">
        <w:rPr>
          <w:rFonts w:ascii="Times New Roman" w:hAnsi="Times New Roman"/>
          <w:sz w:val="28"/>
          <w:szCs w:val="28"/>
        </w:rPr>
        <w:t xml:space="preserve"> Defendant</w:t>
      </w:r>
      <w:r w:rsidR="00E0586A">
        <w:rPr>
          <w:rFonts w:ascii="Times New Roman" w:hAnsi="Times New Roman"/>
          <w:sz w:val="28"/>
          <w:szCs w:val="28"/>
        </w:rPr>
        <w:t xml:space="preserve">.  No Defendant </w:t>
      </w:r>
      <w:r w:rsidR="007A1646">
        <w:rPr>
          <w:rFonts w:ascii="Times New Roman" w:hAnsi="Times New Roman"/>
          <w:sz w:val="28"/>
          <w:szCs w:val="28"/>
        </w:rPr>
        <w:t>is harmed by this action.</w:t>
      </w:r>
    </w:p>
    <w:p w:rsidR="00D60722" w:rsidRPr="00D60722" w:rsidRDefault="009F5337"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 xml:space="preserve">Delay is not an issue because </w:t>
      </w:r>
      <w:r w:rsidR="00D60722">
        <w:rPr>
          <w:rFonts w:ascii="Times New Roman" w:hAnsi="Times New Roman"/>
          <w:sz w:val="28"/>
          <w:szCs w:val="28"/>
        </w:rPr>
        <w:t xml:space="preserve">Defendants </w:t>
      </w:r>
      <w:r>
        <w:rPr>
          <w:rFonts w:ascii="Times New Roman" w:hAnsi="Times New Roman"/>
          <w:sz w:val="28"/>
          <w:szCs w:val="28"/>
        </w:rPr>
        <w:t xml:space="preserve">have already </w:t>
      </w:r>
      <w:r w:rsidR="007A1646">
        <w:rPr>
          <w:rFonts w:ascii="Times New Roman" w:hAnsi="Times New Roman"/>
          <w:sz w:val="28"/>
          <w:szCs w:val="28"/>
        </w:rPr>
        <w:t>requested delays</w:t>
      </w:r>
      <w:r w:rsidR="00D60722">
        <w:rPr>
          <w:rFonts w:ascii="Times New Roman" w:hAnsi="Times New Roman"/>
          <w:sz w:val="28"/>
          <w:szCs w:val="28"/>
        </w:rPr>
        <w:t xml:space="preserve"> </w:t>
      </w:r>
      <w:r w:rsidR="000858D6">
        <w:rPr>
          <w:rFonts w:ascii="Times New Roman" w:hAnsi="Times New Roman"/>
          <w:sz w:val="28"/>
          <w:szCs w:val="28"/>
        </w:rPr>
        <w:t>in calendaring</w:t>
      </w:r>
      <w:r w:rsidR="007A1646">
        <w:rPr>
          <w:rFonts w:ascii="Times New Roman" w:hAnsi="Times New Roman"/>
          <w:sz w:val="28"/>
          <w:szCs w:val="28"/>
        </w:rPr>
        <w:t>.</w:t>
      </w:r>
      <w:r>
        <w:rPr>
          <w:rFonts w:ascii="Times New Roman" w:hAnsi="Times New Roman"/>
          <w:sz w:val="28"/>
          <w:szCs w:val="28"/>
        </w:rPr>
        <w:t xml:space="preserve"> </w:t>
      </w:r>
    </w:p>
    <w:p w:rsidR="00D87591" w:rsidRPr="00D87591" w:rsidRDefault="00D87591" w:rsidP="00D87591">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rPr>
          <w:rFonts w:ascii="Times New Roman" w:hAnsi="Times New Roman"/>
          <w:b/>
          <w:sz w:val="28"/>
          <w:szCs w:val="28"/>
          <w:u w:val="single"/>
        </w:rPr>
      </w:pPr>
      <w:r w:rsidRPr="00D87591">
        <w:rPr>
          <w:rFonts w:ascii="Times New Roman" w:hAnsi="Times New Roman"/>
          <w:b/>
          <w:sz w:val="28"/>
          <w:szCs w:val="28"/>
          <w:u w:val="single"/>
        </w:rPr>
        <w:t>Plaintiff oppose</w:t>
      </w:r>
      <w:r w:rsidR="00B57FB4">
        <w:rPr>
          <w:rFonts w:ascii="Times New Roman" w:hAnsi="Times New Roman"/>
          <w:b/>
          <w:sz w:val="28"/>
          <w:szCs w:val="28"/>
          <w:u w:val="single"/>
        </w:rPr>
        <w:t>s</w:t>
      </w:r>
      <w:r w:rsidRPr="00D87591">
        <w:rPr>
          <w:rFonts w:ascii="Times New Roman" w:hAnsi="Times New Roman"/>
          <w:b/>
          <w:sz w:val="28"/>
          <w:szCs w:val="28"/>
          <w:u w:val="single"/>
        </w:rPr>
        <w:t xml:space="preserve"> Defendant’s claim that late filing is unduly prejudicial.</w:t>
      </w:r>
    </w:p>
    <w:p w:rsidR="004F7F31" w:rsidRDefault="00D87591" w:rsidP="004F7F31">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b/>
          <w:sz w:val="28"/>
          <w:szCs w:val="28"/>
        </w:rPr>
        <w:t xml:space="preserve"> </w:t>
      </w:r>
      <w:r w:rsidRPr="00D87591">
        <w:rPr>
          <w:rFonts w:ascii="Times New Roman" w:hAnsi="Times New Roman"/>
          <w:sz w:val="28"/>
          <w:szCs w:val="28"/>
        </w:rPr>
        <w:t xml:space="preserve">Defendants contend that there are only 29 days left for discovery, yet </w:t>
      </w:r>
      <w:r w:rsidR="004F7F31">
        <w:rPr>
          <w:rFonts w:ascii="Times New Roman" w:hAnsi="Times New Roman"/>
          <w:sz w:val="28"/>
          <w:szCs w:val="28"/>
        </w:rPr>
        <w:t>F</w:t>
      </w:r>
      <w:r w:rsidR="004F7F31" w:rsidRPr="00D87591">
        <w:rPr>
          <w:rFonts w:ascii="Times New Roman" w:hAnsi="Times New Roman"/>
          <w:sz w:val="28"/>
          <w:szCs w:val="28"/>
        </w:rPr>
        <w:t>ederal Rule 26</w:t>
      </w:r>
      <w:r w:rsidR="004F7F31">
        <w:rPr>
          <w:rFonts w:ascii="Times New Roman" w:hAnsi="Times New Roman"/>
          <w:sz w:val="28"/>
          <w:szCs w:val="28"/>
        </w:rPr>
        <w:t xml:space="preserve"> (c) regarding INITIAL DISCLOSURE stipulates:  “</w:t>
      </w:r>
      <w:r w:rsidR="004F7F31" w:rsidRPr="00D457B5">
        <w:rPr>
          <w:rFonts w:ascii="Times New Roman" w:hAnsi="Times New Roman"/>
          <w:sz w:val="28"/>
          <w:szCs w:val="28"/>
        </w:rPr>
        <w:t xml:space="preserve">In </w:t>
      </w:r>
      <w:r w:rsidR="004F7F31">
        <w:rPr>
          <w:rFonts w:ascii="Times New Roman" w:hAnsi="Times New Roman"/>
          <w:sz w:val="28"/>
          <w:szCs w:val="28"/>
        </w:rPr>
        <w:t>g</w:t>
      </w:r>
      <w:r w:rsidR="004F7F31" w:rsidRPr="00D457B5">
        <w:rPr>
          <w:rFonts w:ascii="Times New Roman" w:hAnsi="Times New Roman"/>
          <w:sz w:val="28"/>
          <w:szCs w:val="28"/>
        </w:rPr>
        <w:t>eneral</w:t>
      </w:r>
      <w:r w:rsidR="004F7F31">
        <w:rPr>
          <w:rFonts w:ascii="Times New Roman" w:hAnsi="Times New Roman"/>
          <w:sz w:val="28"/>
          <w:szCs w:val="28"/>
        </w:rPr>
        <w:t>,</w:t>
      </w:r>
      <w:r w:rsidR="004F7F31" w:rsidRPr="00D457B5">
        <w:rPr>
          <w:rFonts w:ascii="Times New Roman" w:hAnsi="Times New Roman"/>
          <w:sz w:val="28"/>
          <w:szCs w:val="28"/>
        </w:rPr>
        <w:t xml:space="preserve"> </w:t>
      </w:r>
      <w:r w:rsidR="004F7F31">
        <w:rPr>
          <w:rFonts w:ascii="Times New Roman" w:hAnsi="Times New Roman"/>
          <w:sz w:val="28"/>
          <w:szCs w:val="28"/>
        </w:rPr>
        <w:t>a</w:t>
      </w:r>
      <w:r w:rsidR="004F7F31" w:rsidRPr="00D457B5">
        <w:rPr>
          <w:rFonts w:ascii="Times New Roman" w:hAnsi="Times New Roman"/>
          <w:sz w:val="28"/>
          <w:szCs w:val="28"/>
        </w:rPr>
        <w:t xml:space="preserve"> party must make the initial disclosures at or within 14 days after the parties' Rule 26(f) </w:t>
      </w:r>
      <w:r w:rsidR="004F7F31">
        <w:rPr>
          <w:rFonts w:ascii="Times New Roman" w:hAnsi="Times New Roman"/>
          <w:sz w:val="28"/>
          <w:szCs w:val="28"/>
        </w:rPr>
        <w:t>C</w:t>
      </w:r>
      <w:r w:rsidR="004F7F31" w:rsidRPr="00D457B5">
        <w:rPr>
          <w:rFonts w:ascii="Times New Roman" w:hAnsi="Times New Roman"/>
          <w:sz w:val="28"/>
          <w:szCs w:val="28"/>
        </w:rPr>
        <w:t>onference</w:t>
      </w:r>
      <w:r w:rsidR="004F7F31">
        <w:rPr>
          <w:rFonts w:ascii="Times New Roman" w:hAnsi="Times New Roman"/>
          <w:sz w:val="28"/>
          <w:szCs w:val="28"/>
        </w:rPr>
        <w:t xml:space="preserve">.”  </w:t>
      </w:r>
    </w:p>
    <w:p w:rsidR="00F13BD6" w:rsidRDefault="004F7F31"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T</w:t>
      </w:r>
      <w:r w:rsidR="00F13BD6">
        <w:rPr>
          <w:rFonts w:ascii="Times New Roman" w:hAnsi="Times New Roman"/>
          <w:sz w:val="28"/>
          <w:szCs w:val="28"/>
        </w:rPr>
        <w:t xml:space="preserve">wo Defendants, MCCURDY and CANDLER, LLC and Anthony DeMarlo, Attorney, have not filed INITIAL DISCLOSURES at all, </w:t>
      </w:r>
    </w:p>
    <w:p w:rsidR="00E17510" w:rsidRDefault="00F13BD6"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t>
      </w:r>
      <w:r w:rsidR="00E17510">
        <w:rPr>
          <w:rFonts w:ascii="Times New Roman" w:hAnsi="Times New Roman"/>
          <w:sz w:val="28"/>
          <w:szCs w:val="28"/>
        </w:rPr>
        <w:t xml:space="preserve">Defendants </w:t>
      </w:r>
      <w:r w:rsidR="00E0586A" w:rsidRPr="00C43C34">
        <w:rPr>
          <w:rFonts w:ascii="Times New Roman" w:hAnsi="Times New Roman"/>
          <w:b/>
          <w:sz w:val="28"/>
          <w:szCs w:val="28"/>
        </w:rPr>
        <w:t>THE BANK OF NEW YORK MELLON TRUST COMPANY, NA.,  formerly known as The Bank of New York Trust Company, N.A., JP MORGAN   CHASE BANK, NA, GMAC</w:t>
      </w:r>
      <w:r w:rsidR="00277AF9">
        <w:rPr>
          <w:rFonts w:ascii="Times New Roman" w:hAnsi="Times New Roman"/>
          <w:b/>
          <w:sz w:val="28"/>
          <w:szCs w:val="28"/>
        </w:rPr>
        <w:t xml:space="preserve"> MORTGAGE, LLC</w:t>
      </w:r>
      <w:r w:rsidR="00E0586A" w:rsidRPr="00C43C34">
        <w:rPr>
          <w:rFonts w:ascii="Times New Roman" w:hAnsi="Times New Roman"/>
          <w:b/>
          <w:sz w:val="28"/>
          <w:szCs w:val="28"/>
        </w:rPr>
        <w:t xml:space="preserve"> </w:t>
      </w:r>
      <w:r w:rsidR="00D87591">
        <w:rPr>
          <w:rFonts w:ascii="Times New Roman" w:hAnsi="Times New Roman"/>
          <w:sz w:val="28"/>
          <w:szCs w:val="28"/>
        </w:rPr>
        <w:t xml:space="preserve">only filed their INITIAL DISCLOSURES on November </w:t>
      </w:r>
      <w:r w:rsidR="00E17510">
        <w:rPr>
          <w:rFonts w:ascii="Times New Roman" w:hAnsi="Times New Roman"/>
          <w:sz w:val="28"/>
          <w:szCs w:val="28"/>
        </w:rPr>
        <w:t>23, 2010</w:t>
      </w:r>
      <w:r w:rsidR="009A1565">
        <w:rPr>
          <w:rFonts w:ascii="Times New Roman" w:hAnsi="Times New Roman"/>
          <w:sz w:val="28"/>
          <w:szCs w:val="28"/>
        </w:rPr>
        <w:t xml:space="preserve"> as required by FRCP 26 (a)(1)</w:t>
      </w:r>
      <w:r w:rsidR="00D87591">
        <w:rPr>
          <w:rFonts w:ascii="Times New Roman" w:hAnsi="Times New Roman"/>
          <w:sz w:val="28"/>
          <w:szCs w:val="28"/>
        </w:rPr>
        <w:t xml:space="preserve"> </w:t>
      </w:r>
    </w:p>
    <w:p w:rsidR="00F13BD6" w:rsidRDefault="00F13BD6"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No INITIAL CONFERENCE been held.  </w:t>
      </w:r>
    </w:p>
    <w:p w:rsidR="00D87591" w:rsidRPr="00D87591" w:rsidRDefault="004F7F31"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t>
      </w:r>
      <w:r w:rsidR="00D457B5">
        <w:rPr>
          <w:rFonts w:ascii="Times New Roman" w:hAnsi="Times New Roman"/>
          <w:sz w:val="28"/>
          <w:szCs w:val="28"/>
        </w:rPr>
        <w:t>All of this</w:t>
      </w:r>
      <w:r>
        <w:rPr>
          <w:rFonts w:ascii="Times New Roman" w:hAnsi="Times New Roman"/>
          <w:sz w:val="28"/>
          <w:szCs w:val="28"/>
        </w:rPr>
        <w:t xml:space="preserve"> (11-14) plus the recent settling of the jurisdiction issue </w:t>
      </w:r>
      <w:r w:rsidR="00D457B5">
        <w:rPr>
          <w:rFonts w:ascii="Times New Roman" w:hAnsi="Times New Roman"/>
          <w:sz w:val="28"/>
          <w:szCs w:val="28"/>
        </w:rPr>
        <w:t>suggests that we are at the beginning of discovery, not the end of discovery.</w:t>
      </w:r>
    </w:p>
    <w:p w:rsidR="001E40CD" w:rsidRPr="001E40CD" w:rsidRDefault="001E40CD"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lastRenderedPageBreak/>
        <w:t xml:space="preserve"> The Defendants’ claim that the filing com</w:t>
      </w:r>
      <w:r w:rsidR="00910652">
        <w:rPr>
          <w:rFonts w:ascii="Times New Roman" w:hAnsi="Times New Roman"/>
          <w:sz w:val="28"/>
          <w:szCs w:val="28"/>
        </w:rPr>
        <w:t>es</w:t>
      </w:r>
      <w:r>
        <w:rPr>
          <w:rFonts w:ascii="Times New Roman" w:hAnsi="Times New Roman"/>
          <w:sz w:val="28"/>
          <w:szCs w:val="28"/>
        </w:rPr>
        <w:t xml:space="preserve"> </w:t>
      </w:r>
      <w:r w:rsidR="00910652">
        <w:rPr>
          <w:rFonts w:ascii="Times New Roman" w:hAnsi="Times New Roman"/>
          <w:sz w:val="28"/>
          <w:szCs w:val="28"/>
        </w:rPr>
        <w:t>“</w:t>
      </w:r>
      <w:r>
        <w:rPr>
          <w:rFonts w:ascii="Times New Roman" w:hAnsi="Times New Roman"/>
          <w:sz w:val="28"/>
          <w:szCs w:val="28"/>
        </w:rPr>
        <w:t>14 months after Plaintiff filed the original Complaint</w:t>
      </w:r>
      <w:r w:rsidR="00910652">
        <w:rPr>
          <w:rFonts w:ascii="Times New Roman" w:hAnsi="Times New Roman"/>
          <w:sz w:val="28"/>
          <w:szCs w:val="28"/>
        </w:rPr>
        <w:t>”</w:t>
      </w:r>
      <w:r>
        <w:rPr>
          <w:rFonts w:ascii="Times New Roman" w:hAnsi="Times New Roman"/>
          <w:sz w:val="28"/>
          <w:szCs w:val="28"/>
        </w:rPr>
        <w:t xml:space="preserve"> - completely ignores the relevance of </w:t>
      </w:r>
      <w:r w:rsidR="004F7F31">
        <w:rPr>
          <w:rFonts w:ascii="Times New Roman" w:hAnsi="Times New Roman"/>
          <w:sz w:val="28"/>
          <w:szCs w:val="28"/>
        </w:rPr>
        <w:t xml:space="preserve">settling the </w:t>
      </w:r>
      <w:r>
        <w:rPr>
          <w:rFonts w:ascii="Times New Roman" w:hAnsi="Times New Roman"/>
          <w:sz w:val="28"/>
          <w:szCs w:val="28"/>
        </w:rPr>
        <w:t xml:space="preserve">jurisdiction question. The Plaintiff, had he amended his Complaint for Federal Court, would </w:t>
      </w:r>
      <w:r w:rsidR="00277AF9">
        <w:rPr>
          <w:rFonts w:ascii="Times New Roman" w:hAnsi="Times New Roman"/>
          <w:sz w:val="28"/>
          <w:szCs w:val="28"/>
        </w:rPr>
        <w:t xml:space="preserve">have been </w:t>
      </w:r>
      <w:r>
        <w:rPr>
          <w:rFonts w:ascii="Times New Roman" w:hAnsi="Times New Roman"/>
          <w:sz w:val="28"/>
          <w:szCs w:val="28"/>
        </w:rPr>
        <w:t xml:space="preserve">at a disadvantage if </w:t>
      </w:r>
      <w:r w:rsidR="004F7F31">
        <w:rPr>
          <w:rFonts w:ascii="Times New Roman" w:hAnsi="Times New Roman"/>
          <w:sz w:val="28"/>
          <w:szCs w:val="28"/>
        </w:rPr>
        <w:t>the case</w:t>
      </w:r>
      <w:r>
        <w:rPr>
          <w:rFonts w:ascii="Times New Roman" w:hAnsi="Times New Roman"/>
          <w:sz w:val="28"/>
          <w:szCs w:val="28"/>
        </w:rPr>
        <w:t xml:space="preserve"> </w:t>
      </w:r>
      <w:r w:rsidR="00277AF9">
        <w:rPr>
          <w:rFonts w:ascii="Times New Roman" w:hAnsi="Times New Roman"/>
          <w:sz w:val="28"/>
          <w:szCs w:val="28"/>
        </w:rPr>
        <w:t xml:space="preserve">had been REMANDED </w:t>
      </w:r>
      <w:r>
        <w:rPr>
          <w:rFonts w:ascii="Times New Roman" w:hAnsi="Times New Roman"/>
          <w:sz w:val="28"/>
          <w:szCs w:val="28"/>
        </w:rPr>
        <w:t xml:space="preserve">back to State Court. </w:t>
      </w:r>
    </w:p>
    <w:p w:rsidR="000858D6" w:rsidRPr="00E17510" w:rsidRDefault="001E40CD" w:rsidP="00E17510">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jc w:val="center"/>
        <w:rPr>
          <w:rFonts w:ascii="Times New Roman" w:hAnsi="Times New Roman"/>
          <w:b/>
          <w:sz w:val="28"/>
          <w:szCs w:val="28"/>
        </w:rPr>
      </w:pPr>
      <w:r w:rsidRPr="00E17510">
        <w:rPr>
          <w:rFonts w:ascii="Times New Roman" w:hAnsi="Times New Roman"/>
          <w:b/>
          <w:sz w:val="28"/>
          <w:szCs w:val="28"/>
          <w:u w:val="single"/>
        </w:rPr>
        <w:t xml:space="preserve">The Plaintiff </w:t>
      </w:r>
      <w:r w:rsidR="003D640B" w:rsidRPr="00E17510">
        <w:rPr>
          <w:rFonts w:ascii="Times New Roman" w:hAnsi="Times New Roman"/>
          <w:b/>
          <w:sz w:val="28"/>
          <w:szCs w:val="28"/>
          <w:u w:val="single"/>
        </w:rPr>
        <w:t xml:space="preserve">opposes the Defendant’s claim of </w:t>
      </w:r>
      <w:r w:rsidR="00E17510">
        <w:rPr>
          <w:rFonts w:ascii="Times New Roman" w:hAnsi="Times New Roman"/>
          <w:b/>
          <w:sz w:val="28"/>
          <w:szCs w:val="28"/>
          <w:u w:val="single"/>
        </w:rPr>
        <w:br/>
      </w:r>
      <w:r w:rsidR="003D640B" w:rsidRPr="00E17510">
        <w:rPr>
          <w:rFonts w:ascii="Times New Roman" w:hAnsi="Times New Roman"/>
          <w:b/>
          <w:sz w:val="28"/>
          <w:szCs w:val="28"/>
          <w:u w:val="single"/>
        </w:rPr>
        <w:t xml:space="preserve"> that the Plaintiff </w:t>
      </w:r>
      <w:r w:rsidR="0073275A">
        <w:rPr>
          <w:rFonts w:ascii="Times New Roman" w:hAnsi="Times New Roman"/>
          <w:b/>
          <w:sz w:val="28"/>
          <w:szCs w:val="28"/>
          <w:u w:val="single"/>
        </w:rPr>
        <w:t xml:space="preserve">Original and Amended </w:t>
      </w:r>
      <w:r w:rsidR="003D640B" w:rsidRPr="00E17510">
        <w:rPr>
          <w:rFonts w:ascii="Times New Roman" w:hAnsi="Times New Roman"/>
          <w:b/>
          <w:sz w:val="28"/>
          <w:szCs w:val="28"/>
          <w:u w:val="single"/>
        </w:rPr>
        <w:t>Complaint</w:t>
      </w:r>
      <w:r w:rsidR="0073275A">
        <w:rPr>
          <w:rFonts w:ascii="Times New Roman" w:hAnsi="Times New Roman"/>
          <w:b/>
          <w:sz w:val="28"/>
          <w:szCs w:val="28"/>
          <w:u w:val="single"/>
        </w:rPr>
        <w:t>s</w:t>
      </w:r>
      <w:r w:rsidR="003D640B" w:rsidRPr="00E17510">
        <w:rPr>
          <w:rFonts w:ascii="Times New Roman" w:hAnsi="Times New Roman"/>
          <w:b/>
          <w:sz w:val="28"/>
          <w:szCs w:val="28"/>
          <w:u w:val="single"/>
        </w:rPr>
        <w:t xml:space="preserve"> </w:t>
      </w:r>
      <w:r w:rsidR="0073275A">
        <w:rPr>
          <w:rFonts w:ascii="Times New Roman" w:hAnsi="Times New Roman"/>
          <w:b/>
          <w:sz w:val="28"/>
          <w:szCs w:val="28"/>
          <w:u w:val="single"/>
        </w:rPr>
        <w:t>are</w:t>
      </w:r>
      <w:r w:rsidR="003D640B" w:rsidRPr="00E17510">
        <w:rPr>
          <w:rFonts w:ascii="Times New Roman" w:hAnsi="Times New Roman"/>
          <w:b/>
          <w:sz w:val="28"/>
          <w:szCs w:val="28"/>
          <w:u w:val="single"/>
        </w:rPr>
        <w:t xml:space="preserve"> “futile.”</w:t>
      </w:r>
    </w:p>
    <w:p w:rsidR="00E344D8" w:rsidRPr="00E344D8" w:rsidRDefault="000858D6"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w:t>
      </w:r>
      <w:r w:rsidR="003D640B">
        <w:rPr>
          <w:rFonts w:ascii="Times New Roman" w:hAnsi="Times New Roman"/>
          <w:sz w:val="28"/>
          <w:szCs w:val="28"/>
        </w:rPr>
        <w:t xml:space="preserve">The Plaintiff </w:t>
      </w:r>
      <w:r w:rsidR="001E40CD">
        <w:rPr>
          <w:rFonts w:ascii="Times New Roman" w:hAnsi="Times New Roman"/>
          <w:sz w:val="28"/>
          <w:szCs w:val="28"/>
        </w:rPr>
        <w:t xml:space="preserve">chooses to let the Courts determine the “futility” of </w:t>
      </w:r>
      <w:r w:rsidR="0073275A">
        <w:rPr>
          <w:rFonts w:ascii="Times New Roman" w:hAnsi="Times New Roman"/>
          <w:sz w:val="28"/>
          <w:szCs w:val="28"/>
        </w:rPr>
        <w:t xml:space="preserve"> </w:t>
      </w:r>
      <w:r w:rsidR="001E40CD">
        <w:rPr>
          <w:rFonts w:ascii="Times New Roman" w:hAnsi="Times New Roman"/>
          <w:sz w:val="28"/>
          <w:szCs w:val="28"/>
        </w:rPr>
        <w:t>his Complaint</w:t>
      </w:r>
      <w:r w:rsidR="0073275A">
        <w:rPr>
          <w:rFonts w:ascii="Times New Roman" w:hAnsi="Times New Roman"/>
          <w:sz w:val="28"/>
          <w:szCs w:val="28"/>
        </w:rPr>
        <w:t>s</w:t>
      </w:r>
      <w:r w:rsidR="001E40CD">
        <w:rPr>
          <w:rFonts w:ascii="Times New Roman" w:hAnsi="Times New Roman"/>
          <w:sz w:val="28"/>
          <w:szCs w:val="28"/>
        </w:rPr>
        <w:t xml:space="preserve"> that</w:t>
      </w:r>
      <w:r w:rsidR="00D4069E">
        <w:rPr>
          <w:rFonts w:ascii="Times New Roman" w:hAnsi="Times New Roman"/>
          <w:sz w:val="28"/>
          <w:szCs w:val="28"/>
        </w:rPr>
        <w:t>,</w:t>
      </w:r>
      <w:r w:rsidR="0073275A">
        <w:rPr>
          <w:rFonts w:ascii="Times New Roman" w:hAnsi="Times New Roman"/>
          <w:sz w:val="28"/>
          <w:szCs w:val="28"/>
        </w:rPr>
        <w:t xml:space="preserve"> </w:t>
      </w:r>
      <w:r w:rsidR="00D4069E">
        <w:rPr>
          <w:rFonts w:ascii="Times New Roman" w:hAnsi="Times New Roman"/>
          <w:sz w:val="28"/>
          <w:szCs w:val="28"/>
        </w:rPr>
        <w:t xml:space="preserve">among other things, </w:t>
      </w:r>
      <w:r w:rsidR="0073275A">
        <w:rPr>
          <w:rFonts w:ascii="Times New Roman" w:hAnsi="Times New Roman"/>
          <w:sz w:val="28"/>
          <w:szCs w:val="28"/>
        </w:rPr>
        <w:t>assert:</w:t>
      </w:r>
    </w:p>
    <w:p w:rsidR="00E344D8" w:rsidRPr="00E344D8" w:rsidRDefault="00E344D8"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T</w:t>
      </w:r>
      <w:r w:rsidR="001E40CD">
        <w:rPr>
          <w:rFonts w:ascii="Times New Roman" w:hAnsi="Times New Roman"/>
          <w:sz w:val="28"/>
          <w:szCs w:val="28"/>
        </w:rPr>
        <w:t xml:space="preserve">he Defendants </w:t>
      </w:r>
      <w:r>
        <w:rPr>
          <w:rFonts w:ascii="Times New Roman" w:hAnsi="Times New Roman"/>
          <w:sz w:val="28"/>
          <w:szCs w:val="28"/>
        </w:rPr>
        <w:t>have no standing in the issue of Plaintiff’s mortgage</w:t>
      </w:r>
      <w:r w:rsidR="00277AF9">
        <w:rPr>
          <w:rFonts w:ascii="Times New Roman" w:hAnsi="Times New Roman"/>
          <w:sz w:val="28"/>
          <w:szCs w:val="28"/>
        </w:rPr>
        <w:t>.</w:t>
      </w:r>
    </w:p>
    <w:p w:rsidR="00E344D8" w:rsidRPr="00E344D8" w:rsidRDefault="00E344D8"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The Defendants </w:t>
      </w:r>
      <w:r w:rsidR="001E40CD">
        <w:rPr>
          <w:rFonts w:ascii="Times New Roman" w:hAnsi="Times New Roman"/>
          <w:sz w:val="28"/>
          <w:szCs w:val="28"/>
        </w:rPr>
        <w:t xml:space="preserve">violated </w:t>
      </w:r>
      <w:r w:rsidR="00552CC3">
        <w:rPr>
          <w:rFonts w:ascii="Times New Roman" w:hAnsi="Times New Roman"/>
          <w:sz w:val="28"/>
          <w:szCs w:val="28"/>
        </w:rPr>
        <w:t xml:space="preserve">GA </w:t>
      </w:r>
      <w:r w:rsidR="001E40CD">
        <w:rPr>
          <w:rFonts w:ascii="Times New Roman" w:hAnsi="Times New Roman"/>
          <w:sz w:val="28"/>
          <w:szCs w:val="28"/>
        </w:rPr>
        <w:t xml:space="preserve">state laws </w:t>
      </w:r>
      <w:r w:rsidR="00552CC3" w:rsidRPr="00552CC3">
        <w:rPr>
          <w:rFonts w:ascii="Times New Roman" w:hAnsi="Times New Roman"/>
          <w:sz w:val="28"/>
          <w:szCs w:val="28"/>
        </w:rPr>
        <w:t>OCGA § 44-14-162.2 (a-c)</w:t>
      </w:r>
      <w:r w:rsidR="00552CC3">
        <w:rPr>
          <w:rFonts w:ascii="Times New Roman" w:hAnsi="Times New Roman"/>
          <w:sz w:val="28"/>
          <w:szCs w:val="28"/>
        </w:rPr>
        <w:t xml:space="preserve"> in moving to illegally foreclose on the property occupied by the Plaintiff at 852 Brafferton PL Stone Mountain, GA 30030</w:t>
      </w:r>
      <w:r w:rsidR="00277AF9">
        <w:rPr>
          <w:rFonts w:ascii="Times New Roman" w:hAnsi="Times New Roman"/>
          <w:sz w:val="28"/>
          <w:szCs w:val="28"/>
        </w:rPr>
        <w:t>.</w:t>
      </w:r>
    </w:p>
    <w:p w:rsidR="00E344D8" w:rsidRPr="00E344D8" w:rsidRDefault="00E344D8"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The Defendants violated various state and federal laws as specified in Plaintiffs’ Original and Amended Complaint</w:t>
      </w:r>
      <w:r w:rsidR="00277AF9">
        <w:rPr>
          <w:rFonts w:ascii="Times New Roman" w:hAnsi="Times New Roman"/>
          <w:sz w:val="28"/>
          <w:szCs w:val="28"/>
        </w:rPr>
        <w:t>.</w:t>
      </w:r>
    </w:p>
    <w:p w:rsidR="00E344D8" w:rsidRPr="00055784" w:rsidRDefault="00055784"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S</w:t>
      </w:r>
      <w:r w:rsidR="00E344D8">
        <w:rPr>
          <w:rFonts w:ascii="Times New Roman" w:hAnsi="Times New Roman"/>
          <w:sz w:val="28"/>
          <w:szCs w:val="28"/>
        </w:rPr>
        <w:t>uch actions ha</w:t>
      </w:r>
      <w:r w:rsidR="00973802">
        <w:rPr>
          <w:rFonts w:ascii="Times New Roman" w:hAnsi="Times New Roman"/>
          <w:sz w:val="28"/>
          <w:szCs w:val="28"/>
        </w:rPr>
        <w:t>ve and</w:t>
      </w:r>
      <w:r w:rsidR="00E344D8">
        <w:rPr>
          <w:rFonts w:ascii="Times New Roman" w:hAnsi="Times New Roman"/>
          <w:sz w:val="28"/>
          <w:szCs w:val="28"/>
        </w:rPr>
        <w:t xml:space="preserve"> will continue to injure the Plaintiff</w:t>
      </w:r>
      <w:r w:rsidR="003D640B">
        <w:rPr>
          <w:rFonts w:ascii="Times New Roman" w:hAnsi="Times New Roman"/>
          <w:sz w:val="28"/>
          <w:szCs w:val="28"/>
        </w:rPr>
        <w:t xml:space="preserve"> </w:t>
      </w:r>
      <w:r w:rsidR="00973802">
        <w:rPr>
          <w:rFonts w:ascii="Times New Roman" w:hAnsi="Times New Roman"/>
          <w:sz w:val="28"/>
          <w:szCs w:val="28"/>
        </w:rPr>
        <w:t xml:space="preserve">unless injunctive and declaratory relief </w:t>
      </w:r>
      <w:r w:rsidR="00D4069E">
        <w:rPr>
          <w:rFonts w:ascii="Times New Roman" w:hAnsi="Times New Roman"/>
          <w:sz w:val="28"/>
          <w:szCs w:val="28"/>
        </w:rPr>
        <w:t xml:space="preserve">is granted as </w:t>
      </w:r>
      <w:r w:rsidR="00973802">
        <w:rPr>
          <w:rFonts w:ascii="Times New Roman" w:hAnsi="Times New Roman"/>
          <w:sz w:val="28"/>
          <w:szCs w:val="28"/>
        </w:rPr>
        <w:t xml:space="preserve">requested </w:t>
      </w:r>
      <w:r w:rsidR="0073275A">
        <w:rPr>
          <w:rFonts w:ascii="Times New Roman" w:hAnsi="Times New Roman"/>
          <w:sz w:val="28"/>
          <w:szCs w:val="28"/>
        </w:rPr>
        <w:t xml:space="preserve">in </w:t>
      </w:r>
      <w:r w:rsidR="00973802">
        <w:rPr>
          <w:rFonts w:ascii="Times New Roman" w:hAnsi="Times New Roman"/>
          <w:sz w:val="28"/>
          <w:szCs w:val="28"/>
        </w:rPr>
        <w:t xml:space="preserve">the </w:t>
      </w:r>
      <w:r w:rsidR="00277AF9">
        <w:rPr>
          <w:rFonts w:ascii="Times New Roman" w:hAnsi="Times New Roman"/>
          <w:sz w:val="28"/>
          <w:szCs w:val="28"/>
        </w:rPr>
        <w:t xml:space="preserve">ORIGINAL AND AMENDED </w:t>
      </w:r>
      <w:r w:rsidR="00A55F5A">
        <w:rPr>
          <w:rFonts w:ascii="Times New Roman" w:hAnsi="Times New Roman"/>
          <w:sz w:val="28"/>
          <w:szCs w:val="28"/>
        </w:rPr>
        <w:t>COMPLAINTS.</w:t>
      </w:r>
    </w:p>
    <w:p w:rsidR="006C062B" w:rsidRPr="006C062B" w:rsidRDefault="006C062B" w:rsidP="00055784">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lastRenderedPageBreak/>
        <w:t xml:space="preserve"> The Plaintiff</w:t>
      </w:r>
      <w:r w:rsidR="0073275A">
        <w:rPr>
          <w:rFonts w:ascii="Times New Roman" w:hAnsi="Times New Roman"/>
          <w:sz w:val="28"/>
          <w:szCs w:val="28"/>
        </w:rPr>
        <w:t xml:space="preserve">, </w:t>
      </w:r>
      <w:r w:rsidR="00973802">
        <w:rPr>
          <w:rFonts w:ascii="Times New Roman" w:hAnsi="Times New Roman"/>
          <w:sz w:val="28"/>
          <w:szCs w:val="28"/>
        </w:rPr>
        <w:t>Madzimoyo</w:t>
      </w:r>
      <w:r w:rsidR="0073275A">
        <w:rPr>
          <w:rFonts w:ascii="Times New Roman" w:hAnsi="Times New Roman"/>
          <w:sz w:val="28"/>
          <w:szCs w:val="28"/>
        </w:rPr>
        <w:t>,</w:t>
      </w:r>
      <w:r>
        <w:rPr>
          <w:rFonts w:ascii="Times New Roman" w:hAnsi="Times New Roman"/>
          <w:sz w:val="28"/>
          <w:szCs w:val="28"/>
        </w:rPr>
        <w:t xml:space="preserve"> brought this case to the State Superior Court of </w:t>
      </w:r>
      <w:r w:rsidR="0073275A">
        <w:rPr>
          <w:rFonts w:ascii="Times New Roman" w:hAnsi="Times New Roman"/>
          <w:sz w:val="28"/>
          <w:szCs w:val="28"/>
        </w:rPr>
        <w:t>DeKalb</w:t>
      </w:r>
      <w:r>
        <w:rPr>
          <w:rFonts w:ascii="Times New Roman" w:hAnsi="Times New Roman"/>
          <w:sz w:val="28"/>
          <w:szCs w:val="28"/>
        </w:rPr>
        <w:t xml:space="preserve"> County</w:t>
      </w:r>
      <w:r w:rsidR="00973802">
        <w:rPr>
          <w:rFonts w:ascii="Times New Roman" w:hAnsi="Times New Roman"/>
          <w:sz w:val="28"/>
          <w:szCs w:val="28"/>
        </w:rPr>
        <w:t>. S</w:t>
      </w:r>
      <w:r>
        <w:rPr>
          <w:rFonts w:ascii="Times New Roman" w:hAnsi="Times New Roman"/>
          <w:sz w:val="28"/>
          <w:szCs w:val="28"/>
        </w:rPr>
        <w:t>uccessful removal of the case to Federal Court does not give the Defendants the right to define, redefine, limit or ignore the claims that were and are the basis for the Plaintiff’s seeking protection by the State, and now Federal Court.</w:t>
      </w:r>
    </w:p>
    <w:p w:rsidR="000858D6" w:rsidRPr="00130283" w:rsidRDefault="006C062B" w:rsidP="00E1751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rPr>
          <w:rFonts w:ascii="Times New Roman" w:hAnsi="Times New Roman"/>
          <w:b/>
          <w:sz w:val="28"/>
          <w:szCs w:val="28"/>
          <w:u w:val="single"/>
        </w:rPr>
      </w:pPr>
      <w:r w:rsidRPr="00130283">
        <w:rPr>
          <w:rFonts w:ascii="Times New Roman" w:hAnsi="Times New Roman"/>
          <w:sz w:val="28"/>
          <w:szCs w:val="28"/>
        </w:rPr>
        <w:t xml:space="preserve"> </w:t>
      </w:r>
      <w:r w:rsidR="005F5372">
        <w:rPr>
          <w:rFonts w:ascii="Times New Roman" w:hAnsi="Times New Roman"/>
          <w:sz w:val="28"/>
          <w:szCs w:val="28"/>
        </w:rPr>
        <w:t xml:space="preserve">Neither </w:t>
      </w:r>
      <w:r w:rsidRPr="00130283">
        <w:rPr>
          <w:rFonts w:ascii="Times New Roman" w:hAnsi="Times New Roman"/>
          <w:sz w:val="28"/>
          <w:szCs w:val="28"/>
        </w:rPr>
        <w:t>Removal</w:t>
      </w:r>
      <w:r w:rsidR="005F5372">
        <w:rPr>
          <w:rFonts w:ascii="Times New Roman" w:hAnsi="Times New Roman"/>
          <w:sz w:val="28"/>
          <w:szCs w:val="28"/>
        </w:rPr>
        <w:t xml:space="preserve"> nor claims of futility</w:t>
      </w:r>
      <w:r w:rsidRPr="00130283">
        <w:rPr>
          <w:rFonts w:ascii="Times New Roman" w:hAnsi="Times New Roman"/>
          <w:sz w:val="28"/>
          <w:szCs w:val="28"/>
        </w:rPr>
        <w:t xml:space="preserve"> give the Defendants the right to ignore or be released from </w:t>
      </w:r>
      <w:r w:rsidR="0073275A" w:rsidRPr="00130283">
        <w:rPr>
          <w:rFonts w:ascii="Times New Roman" w:hAnsi="Times New Roman"/>
          <w:sz w:val="28"/>
          <w:szCs w:val="28"/>
        </w:rPr>
        <w:t>DeKalb</w:t>
      </w:r>
      <w:r w:rsidRPr="00130283">
        <w:rPr>
          <w:rFonts w:ascii="Times New Roman" w:hAnsi="Times New Roman"/>
          <w:sz w:val="28"/>
          <w:szCs w:val="28"/>
        </w:rPr>
        <w:t xml:space="preserve"> Court Superior Court Judge Tangela Barrie’s order of July 29</w:t>
      </w:r>
      <w:r w:rsidRPr="00130283">
        <w:rPr>
          <w:rFonts w:ascii="Times New Roman" w:hAnsi="Times New Roman"/>
          <w:sz w:val="28"/>
          <w:szCs w:val="28"/>
          <w:vertAlign w:val="superscript"/>
        </w:rPr>
        <w:t>th</w:t>
      </w:r>
      <w:r w:rsidR="00910652">
        <w:rPr>
          <w:rFonts w:ascii="Times New Roman" w:hAnsi="Times New Roman"/>
          <w:sz w:val="28"/>
          <w:szCs w:val="28"/>
        </w:rPr>
        <w:t>, 2009 ordering the Defendants to appear in court with “proper evidence of chain of title on said property”</w:t>
      </w:r>
      <w:r w:rsidR="00130283" w:rsidRPr="00130283">
        <w:rPr>
          <w:rFonts w:ascii="Times New Roman" w:hAnsi="Times New Roman"/>
          <w:sz w:val="28"/>
          <w:szCs w:val="28"/>
        </w:rPr>
        <w:t xml:space="preserve"> </w:t>
      </w:r>
      <w:r w:rsidR="00130283">
        <w:rPr>
          <w:rFonts w:ascii="Times New Roman" w:hAnsi="Times New Roman"/>
          <w:sz w:val="28"/>
          <w:szCs w:val="28"/>
        </w:rPr>
        <w:br/>
      </w:r>
      <w:r w:rsidR="00130283">
        <w:rPr>
          <w:rFonts w:ascii="Times New Roman" w:hAnsi="Times New Roman"/>
          <w:sz w:val="28"/>
          <w:szCs w:val="28"/>
        </w:rPr>
        <w:br/>
      </w:r>
      <w:r w:rsidR="000858D6" w:rsidRPr="00130283">
        <w:rPr>
          <w:rFonts w:ascii="Times New Roman" w:hAnsi="Times New Roman"/>
          <w:b/>
          <w:sz w:val="28"/>
          <w:szCs w:val="28"/>
          <w:u w:val="single"/>
        </w:rPr>
        <w:t>Plaintiff opposes Defendant’s “shotgun” argument as a reason to strike.</w:t>
      </w:r>
      <w:r w:rsidR="00130283">
        <w:rPr>
          <w:rFonts w:ascii="Times New Roman" w:hAnsi="Times New Roman"/>
          <w:b/>
          <w:sz w:val="28"/>
          <w:szCs w:val="28"/>
          <w:u w:val="single"/>
        </w:rPr>
        <w:br/>
      </w:r>
    </w:p>
    <w:p w:rsidR="0073275A" w:rsidRPr="0073275A" w:rsidRDefault="00A55F5A"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w:t>
      </w:r>
      <w:r w:rsidR="00E344D8" w:rsidRPr="00EA5573">
        <w:rPr>
          <w:rFonts w:ascii="Times New Roman" w:hAnsi="Times New Roman"/>
          <w:sz w:val="28"/>
          <w:szCs w:val="28"/>
        </w:rPr>
        <w:t>If the Plaintiff</w:t>
      </w:r>
      <w:r w:rsidR="00277AF9" w:rsidRPr="00EA5573">
        <w:rPr>
          <w:rFonts w:ascii="Times New Roman" w:hAnsi="Times New Roman"/>
          <w:sz w:val="28"/>
          <w:szCs w:val="28"/>
        </w:rPr>
        <w:t>’s</w:t>
      </w:r>
      <w:r w:rsidR="00E344D8" w:rsidRPr="00EA5573">
        <w:rPr>
          <w:rFonts w:ascii="Times New Roman" w:hAnsi="Times New Roman"/>
          <w:sz w:val="28"/>
          <w:szCs w:val="28"/>
        </w:rPr>
        <w:t xml:space="preserve"> pleadings seem “shotgun” it is because the Defendant</w:t>
      </w:r>
      <w:r w:rsidR="00D95728" w:rsidRPr="00EA5573">
        <w:rPr>
          <w:rFonts w:ascii="Times New Roman" w:hAnsi="Times New Roman"/>
          <w:sz w:val="28"/>
          <w:szCs w:val="28"/>
        </w:rPr>
        <w:t>s’</w:t>
      </w:r>
      <w:r w:rsidR="00E344D8" w:rsidRPr="00EA5573">
        <w:rPr>
          <w:rFonts w:ascii="Times New Roman" w:hAnsi="Times New Roman"/>
          <w:sz w:val="28"/>
          <w:szCs w:val="28"/>
        </w:rPr>
        <w:t xml:space="preserve"> egregious and illegal actions are broad</w:t>
      </w:r>
      <w:r w:rsidR="000858D6" w:rsidRPr="00EA5573">
        <w:rPr>
          <w:rFonts w:ascii="Times New Roman" w:hAnsi="Times New Roman"/>
          <w:sz w:val="28"/>
          <w:szCs w:val="28"/>
        </w:rPr>
        <w:t xml:space="preserve"> and new to the area of home mortgage borrowing and lending</w:t>
      </w:r>
      <w:r w:rsidR="00E344D8" w:rsidRPr="00EA5573">
        <w:rPr>
          <w:rFonts w:ascii="Times New Roman" w:hAnsi="Times New Roman"/>
          <w:sz w:val="28"/>
          <w:szCs w:val="28"/>
        </w:rPr>
        <w:t xml:space="preserve">. When mortgage lending </w:t>
      </w:r>
      <w:r w:rsidR="005F5372">
        <w:rPr>
          <w:rFonts w:ascii="Times New Roman" w:hAnsi="Times New Roman"/>
          <w:sz w:val="28"/>
          <w:szCs w:val="28"/>
        </w:rPr>
        <w:t xml:space="preserve">consisted of </w:t>
      </w:r>
      <w:r w:rsidR="00E344D8" w:rsidRPr="00EA5573">
        <w:rPr>
          <w:rFonts w:ascii="Times New Roman" w:hAnsi="Times New Roman"/>
          <w:sz w:val="28"/>
          <w:szCs w:val="28"/>
        </w:rPr>
        <w:t>simple</w:t>
      </w:r>
      <w:r w:rsidR="005F5372">
        <w:rPr>
          <w:rFonts w:ascii="Times New Roman" w:hAnsi="Times New Roman"/>
          <w:sz w:val="28"/>
          <w:szCs w:val="28"/>
        </w:rPr>
        <w:t>r</w:t>
      </w:r>
      <w:r w:rsidR="00E344D8" w:rsidRPr="00EA5573">
        <w:rPr>
          <w:rFonts w:ascii="Times New Roman" w:hAnsi="Times New Roman"/>
          <w:sz w:val="28"/>
          <w:szCs w:val="28"/>
        </w:rPr>
        <w:t xml:space="preserve"> transaction</w:t>
      </w:r>
      <w:r w:rsidR="005F5372">
        <w:rPr>
          <w:rFonts w:ascii="Times New Roman" w:hAnsi="Times New Roman"/>
          <w:sz w:val="28"/>
          <w:szCs w:val="28"/>
        </w:rPr>
        <w:t>s</w:t>
      </w:r>
      <w:r w:rsidR="00E344D8" w:rsidRPr="00EA5573">
        <w:rPr>
          <w:rFonts w:ascii="Times New Roman" w:hAnsi="Times New Roman"/>
          <w:sz w:val="28"/>
          <w:szCs w:val="28"/>
        </w:rPr>
        <w:t xml:space="preserve"> between bankers and borrowers, the claims</w:t>
      </w:r>
      <w:r w:rsidR="003470A3" w:rsidRPr="00EA5573">
        <w:rPr>
          <w:rFonts w:ascii="Times New Roman" w:hAnsi="Times New Roman"/>
          <w:sz w:val="28"/>
          <w:szCs w:val="28"/>
        </w:rPr>
        <w:t>,</w:t>
      </w:r>
      <w:r w:rsidR="00E344D8" w:rsidRPr="00EA5573">
        <w:rPr>
          <w:rFonts w:ascii="Times New Roman" w:hAnsi="Times New Roman"/>
          <w:sz w:val="28"/>
          <w:szCs w:val="28"/>
        </w:rPr>
        <w:t xml:space="preserve"> violations</w:t>
      </w:r>
      <w:r w:rsidR="003470A3" w:rsidRPr="00EA5573">
        <w:rPr>
          <w:rFonts w:ascii="Times New Roman" w:hAnsi="Times New Roman"/>
          <w:sz w:val="28"/>
          <w:szCs w:val="28"/>
        </w:rPr>
        <w:t xml:space="preserve">, and remedies </w:t>
      </w:r>
      <w:r w:rsidR="00E344D8" w:rsidRPr="00EA5573">
        <w:rPr>
          <w:rFonts w:ascii="Times New Roman" w:hAnsi="Times New Roman"/>
          <w:sz w:val="28"/>
          <w:szCs w:val="28"/>
        </w:rPr>
        <w:t>were simple</w:t>
      </w:r>
      <w:r w:rsidR="005F5372">
        <w:rPr>
          <w:rFonts w:ascii="Times New Roman" w:hAnsi="Times New Roman"/>
          <w:sz w:val="28"/>
          <w:szCs w:val="28"/>
        </w:rPr>
        <w:t>r too</w:t>
      </w:r>
      <w:r w:rsidR="00E344D8" w:rsidRPr="00EA5573">
        <w:rPr>
          <w:rFonts w:ascii="Times New Roman" w:hAnsi="Times New Roman"/>
          <w:sz w:val="28"/>
          <w:szCs w:val="28"/>
        </w:rPr>
        <w:t xml:space="preserve">. </w:t>
      </w:r>
    </w:p>
    <w:p w:rsidR="0073275A" w:rsidRPr="0073275A" w:rsidRDefault="0073275A"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For example</w:t>
      </w:r>
      <w:r w:rsidR="00D4069E">
        <w:rPr>
          <w:rFonts w:ascii="Times New Roman" w:hAnsi="Times New Roman"/>
          <w:sz w:val="28"/>
          <w:szCs w:val="28"/>
        </w:rPr>
        <w:t>,</w:t>
      </w:r>
      <w:r>
        <w:rPr>
          <w:rFonts w:ascii="Times New Roman" w:hAnsi="Times New Roman"/>
          <w:sz w:val="28"/>
          <w:szCs w:val="28"/>
        </w:rPr>
        <w:t xml:space="preserve"> law firms didn’t have to be </w:t>
      </w:r>
      <w:r w:rsidR="00A55F5A">
        <w:rPr>
          <w:rFonts w:ascii="Times New Roman" w:hAnsi="Times New Roman"/>
          <w:sz w:val="28"/>
          <w:szCs w:val="28"/>
        </w:rPr>
        <w:t xml:space="preserve">told by </w:t>
      </w:r>
      <w:r>
        <w:rPr>
          <w:rFonts w:ascii="Times New Roman" w:hAnsi="Times New Roman"/>
          <w:sz w:val="28"/>
          <w:szCs w:val="28"/>
        </w:rPr>
        <w:t>legislat</w:t>
      </w:r>
      <w:r w:rsidR="00A55F5A">
        <w:rPr>
          <w:rFonts w:ascii="Times New Roman" w:hAnsi="Times New Roman"/>
          <w:sz w:val="28"/>
          <w:szCs w:val="28"/>
        </w:rPr>
        <w:t xml:space="preserve">ion and judges </w:t>
      </w:r>
      <w:r>
        <w:rPr>
          <w:rFonts w:ascii="Times New Roman" w:hAnsi="Times New Roman"/>
          <w:sz w:val="28"/>
          <w:szCs w:val="28"/>
        </w:rPr>
        <w:t xml:space="preserve">to make sure their bank or lender clients have the proper state required paper work before bringing a foreclosure case because it was standard industry </w:t>
      </w:r>
      <w:r>
        <w:rPr>
          <w:rFonts w:ascii="Times New Roman" w:hAnsi="Times New Roman"/>
          <w:sz w:val="28"/>
          <w:szCs w:val="28"/>
        </w:rPr>
        <w:lastRenderedPageBreak/>
        <w:t xml:space="preserve">practice for Banks and mortgage lenders to follow state law. </w:t>
      </w:r>
      <w:r w:rsidR="00D4069E">
        <w:rPr>
          <w:rFonts w:ascii="Times New Roman" w:hAnsi="Times New Roman"/>
          <w:sz w:val="28"/>
          <w:szCs w:val="28"/>
        </w:rPr>
        <w:t>(Amended Complaint)</w:t>
      </w:r>
      <w:r>
        <w:rPr>
          <w:rFonts w:ascii="Times New Roman" w:hAnsi="Times New Roman"/>
          <w:sz w:val="28"/>
          <w:szCs w:val="28"/>
        </w:rPr>
        <w:t xml:space="preserve"> </w:t>
      </w:r>
    </w:p>
    <w:p w:rsidR="003375EA" w:rsidRPr="003375EA" w:rsidRDefault="0073275A"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w:t>
      </w:r>
      <w:r w:rsidR="003D640B" w:rsidRPr="00EA5573">
        <w:rPr>
          <w:rFonts w:ascii="Times New Roman" w:hAnsi="Times New Roman"/>
          <w:sz w:val="28"/>
          <w:szCs w:val="28"/>
        </w:rPr>
        <w:t>For example, b</w:t>
      </w:r>
      <w:r w:rsidR="00E344D8" w:rsidRPr="00EA5573">
        <w:rPr>
          <w:rFonts w:ascii="Times New Roman" w:hAnsi="Times New Roman"/>
          <w:sz w:val="28"/>
          <w:szCs w:val="28"/>
        </w:rPr>
        <w:t xml:space="preserve">y their own admission, the Defendants have used the Plaintiff’s mortgage (without his </w:t>
      </w:r>
      <w:r w:rsidR="00D95728" w:rsidRPr="00EA5573">
        <w:rPr>
          <w:rFonts w:ascii="Times New Roman" w:hAnsi="Times New Roman"/>
          <w:sz w:val="28"/>
          <w:szCs w:val="28"/>
        </w:rPr>
        <w:t>awareness and</w:t>
      </w:r>
      <w:r w:rsidR="005D7CF0">
        <w:rPr>
          <w:rFonts w:ascii="Times New Roman" w:hAnsi="Times New Roman"/>
          <w:sz w:val="28"/>
          <w:szCs w:val="28"/>
        </w:rPr>
        <w:t>/or</w:t>
      </w:r>
      <w:r w:rsidR="00D95728" w:rsidRPr="00EA5573">
        <w:rPr>
          <w:rFonts w:ascii="Times New Roman" w:hAnsi="Times New Roman"/>
          <w:sz w:val="28"/>
          <w:szCs w:val="28"/>
        </w:rPr>
        <w:t xml:space="preserve"> consent) as a Wall Street security instrument and</w:t>
      </w:r>
      <w:r w:rsidR="005D7CF0">
        <w:rPr>
          <w:rFonts w:ascii="Times New Roman" w:hAnsi="Times New Roman"/>
          <w:sz w:val="28"/>
          <w:szCs w:val="28"/>
        </w:rPr>
        <w:t xml:space="preserve"> as</w:t>
      </w:r>
      <w:r w:rsidR="00910652">
        <w:rPr>
          <w:rFonts w:ascii="Times New Roman" w:hAnsi="Times New Roman"/>
          <w:sz w:val="28"/>
          <w:szCs w:val="28"/>
        </w:rPr>
        <w:t xml:space="preserve"> a </w:t>
      </w:r>
      <w:r w:rsidR="00910652" w:rsidRPr="00EA5573">
        <w:rPr>
          <w:rFonts w:ascii="Times New Roman" w:hAnsi="Times New Roman"/>
          <w:sz w:val="28"/>
          <w:szCs w:val="28"/>
        </w:rPr>
        <w:t xml:space="preserve">part of an elaborate </w:t>
      </w:r>
      <w:r w:rsidR="003375EA">
        <w:rPr>
          <w:rFonts w:ascii="Times New Roman" w:hAnsi="Times New Roman"/>
          <w:sz w:val="28"/>
          <w:szCs w:val="28"/>
        </w:rPr>
        <w:t>process that often bring things like credit default swaps, tranches, and “robo-signing” into the mortgage picture.</w:t>
      </w:r>
      <w:r w:rsidR="00D95728" w:rsidRPr="00EA5573">
        <w:rPr>
          <w:rFonts w:ascii="Times New Roman" w:hAnsi="Times New Roman"/>
          <w:sz w:val="28"/>
          <w:szCs w:val="28"/>
        </w:rPr>
        <w:t xml:space="preserve"> </w:t>
      </w:r>
      <w:r w:rsidR="00D4069E">
        <w:rPr>
          <w:rFonts w:ascii="Times New Roman" w:hAnsi="Times New Roman"/>
          <w:sz w:val="28"/>
          <w:szCs w:val="28"/>
        </w:rPr>
        <w:t>(Original Complaint attached McCurdy and Candler, LLC Foreclosure Document)</w:t>
      </w:r>
    </w:p>
    <w:p w:rsidR="00F93FF0" w:rsidRPr="00601DE4" w:rsidRDefault="003375EA"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w:t>
      </w:r>
      <w:r w:rsidR="00F93FF0" w:rsidRPr="00EA5573">
        <w:rPr>
          <w:rFonts w:ascii="Times New Roman" w:hAnsi="Times New Roman"/>
          <w:sz w:val="28"/>
          <w:szCs w:val="28"/>
        </w:rPr>
        <w:t xml:space="preserve">This </w:t>
      </w:r>
      <w:r>
        <w:rPr>
          <w:rFonts w:ascii="Times New Roman" w:hAnsi="Times New Roman"/>
          <w:sz w:val="28"/>
          <w:szCs w:val="28"/>
        </w:rPr>
        <w:t xml:space="preserve">apparently lucrative </w:t>
      </w:r>
      <w:r w:rsidR="00F93FF0" w:rsidRPr="00EA5573">
        <w:rPr>
          <w:rFonts w:ascii="Times New Roman" w:hAnsi="Times New Roman"/>
          <w:sz w:val="28"/>
          <w:szCs w:val="28"/>
        </w:rPr>
        <w:t>process of mortgage</w:t>
      </w:r>
      <w:r w:rsidR="00601DE4">
        <w:rPr>
          <w:rFonts w:ascii="Times New Roman" w:hAnsi="Times New Roman"/>
          <w:sz w:val="28"/>
          <w:szCs w:val="28"/>
        </w:rPr>
        <w:t>-</w:t>
      </w:r>
      <w:r w:rsidR="00F93FF0" w:rsidRPr="00EA5573">
        <w:rPr>
          <w:rFonts w:ascii="Times New Roman" w:hAnsi="Times New Roman"/>
          <w:sz w:val="28"/>
          <w:szCs w:val="28"/>
        </w:rPr>
        <w:t>to</w:t>
      </w:r>
      <w:r w:rsidR="00601DE4">
        <w:rPr>
          <w:rFonts w:ascii="Times New Roman" w:hAnsi="Times New Roman"/>
          <w:sz w:val="28"/>
          <w:szCs w:val="28"/>
        </w:rPr>
        <w:t>-</w:t>
      </w:r>
      <w:r w:rsidR="00F93FF0" w:rsidRPr="00EA5573">
        <w:rPr>
          <w:rFonts w:ascii="Times New Roman" w:hAnsi="Times New Roman"/>
          <w:sz w:val="28"/>
          <w:szCs w:val="28"/>
        </w:rPr>
        <w:t xml:space="preserve">securities is now the industry rule, not the exception. </w:t>
      </w:r>
    </w:p>
    <w:p w:rsidR="00601DE4" w:rsidRPr="00EA5573" w:rsidRDefault="00601DE4"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It has brought with it new complexities and violations that home owners, the courts</w:t>
      </w:r>
      <w:r w:rsidR="00055784">
        <w:rPr>
          <w:rFonts w:ascii="Times New Roman" w:hAnsi="Times New Roman"/>
          <w:sz w:val="28"/>
          <w:szCs w:val="28"/>
        </w:rPr>
        <w:t>,</w:t>
      </w:r>
      <w:r>
        <w:rPr>
          <w:rFonts w:ascii="Times New Roman" w:hAnsi="Times New Roman"/>
          <w:sz w:val="28"/>
          <w:szCs w:val="28"/>
        </w:rPr>
        <w:t xml:space="preserve"> state legislators</w:t>
      </w:r>
      <w:r w:rsidR="00055784">
        <w:rPr>
          <w:rFonts w:ascii="Times New Roman" w:hAnsi="Times New Roman"/>
          <w:sz w:val="28"/>
          <w:szCs w:val="28"/>
        </w:rPr>
        <w:t xml:space="preserve">, and even lenders themselves </w:t>
      </w:r>
      <w:r>
        <w:rPr>
          <w:rFonts w:ascii="Times New Roman" w:hAnsi="Times New Roman"/>
          <w:sz w:val="28"/>
          <w:szCs w:val="28"/>
        </w:rPr>
        <w:t>are ferreting out.</w:t>
      </w:r>
    </w:p>
    <w:p w:rsidR="00D4069E" w:rsidRPr="00D4069E" w:rsidRDefault="00F93FF0"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EA5573">
        <w:rPr>
          <w:rFonts w:ascii="Times New Roman" w:hAnsi="Times New Roman"/>
          <w:b/>
          <w:sz w:val="28"/>
          <w:szCs w:val="28"/>
        </w:rPr>
        <w:t xml:space="preserve"> </w:t>
      </w:r>
      <w:r w:rsidR="003D640B" w:rsidRPr="00F93FF0">
        <w:rPr>
          <w:rFonts w:ascii="Times New Roman" w:hAnsi="Times New Roman"/>
          <w:sz w:val="28"/>
          <w:szCs w:val="28"/>
        </w:rPr>
        <w:t xml:space="preserve"> </w:t>
      </w:r>
      <w:r w:rsidR="00D95728" w:rsidRPr="00F93FF0">
        <w:rPr>
          <w:rFonts w:ascii="Times New Roman" w:hAnsi="Times New Roman"/>
          <w:sz w:val="28"/>
          <w:szCs w:val="28"/>
        </w:rPr>
        <w:t xml:space="preserve">The range of the </w:t>
      </w:r>
      <w:r>
        <w:rPr>
          <w:rFonts w:ascii="Times New Roman" w:hAnsi="Times New Roman"/>
          <w:sz w:val="28"/>
          <w:szCs w:val="28"/>
        </w:rPr>
        <w:t xml:space="preserve">Plaintiff’s </w:t>
      </w:r>
      <w:r w:rsidR="00D95728" w:rsidRPr="00F93FF0">
        <w:rPr>
          <w:rFonts w:ascii="Times New Roman" w:hAnsi="Times New Roman"/>
          <w:sz w:val="28"/>
          <w:szCs w:val="28"/>
        </w:rPr>
        <w:t>Amended Complaint</w:t>
      </w:r>
      <w:r w:rsidR="000E4EC2">
        <w:rPr>
          <w:rFonts w:ascii="Times New Roman" w:hAnsi="Times New Roman"/>
          <w:sz w:val="28"/>
          <w:szCs w:val="28"/>
        </w:rPr>
        <w:t xml:space="preserve"> and the supporting information </w:t>
      </w:r>
      <w:r w:rsidR="00EA5573">
        <w:rPr>
          <w:rFonts w:ascii="Times New Roman" w:hAnsi="Times New Roman"/>
          <w:sz w:val="28"/>
          <w:szCs w:val="28"/>
        </w:rPr>
        <w:t xml:space="preserve">provided therein </w:t>
      </w:r>
      <w:r w:rsidR="000E4EC2">
        <w:rPr>
          <w:rFonts w:ascii="Times New Roman" w:hAnsi="Times New Roman"/>
          <w:sz w:val="28"/>
          <w:szCs w:val="28"/>
        </w:rPr>
        <w:t>is needed to help explain</w:t>
      </w:r>
      <w:r w:rsidR="00D4069E">
        <w:rPr>
          <w:rFonts w:ascii="Times New Roman" w:hAnsi="Times New Roman"/>
          <w:sz w:val="28"/>
          <w:szCs w:val="28"/>
        </w:rPr>
        <w:t>,</w:t>
      </w:r>
      <w:r w:rsidR="000E4EC2">
        <w:rPr>
          <w:rFonts w:ascii="Times New Roman" w:hAnsi="Times New Roman"/>
          <w:sz w:val="28"/>
          <w:szCs w:val="28"/>
        </w:rPr>
        <w:t xml:space="preserve"> ferret out</w:t>
      </w:r>
      <w:r w:rsidR="0073275A">
        <w:rPr>
          <w:rFonts w:ascii="Times New Roman" w:hAnsi="Times New Roman"/>
          <w:sz w:val="28"/>
          <w:szCs w:val="28"/>
        </w:rPr>
        <w:t xml:space="preserve">, and protect the Plaintiff from </w:t>
      </w:r>
      <w:r w:rsidR="00D95728" w:rsidRPr="00F93FF0">
        <w:rPr>
          <w:rFonts w:ascii="Times New Roman" w:hAnsi="Times New Roman"/>
          <w:sz w:val="28"/>
          <w:szCs w:val="28"/>
        </w:rPr>
        <w:t>the actions of the various Defendants</w:t>
      </w:r>
      <w:r w:rsidR="00D4069E">
        <w:rPr>
          <w:rFonts w:ascii="Times New Roman" w:hAnsi="Times New Roman"/>
          <w:sz w:val="28"/>
          <w:szCs w:val="28"/>
        </w:rPr>
        <w:t>.</w:t>
      </w:r>
      <w:r w:rsidR="00D95728" w:rsidRPr="00F93FF0">
        <w:rPr>
          <w:rFonts w:ascii="Times New Roman" w:hAnsi="Times New Roman"/>
          <w:sz w:val="28"/>
          <w:szCs w:val="28"/>
        </w:rPr>
        <w:t xml:space="preserve"> </w:t>
      </w:r>
    </w:p>
    <w:p w:rsidR="00D51905" w:rsidRPr="00D51905" w:rsidRDefault="00D4069E"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Defendants</w:t>
      </w:r>
      <w:r w:rsidR="00D95728" w:rsidRPr="00F93FF0">
        <w:rPr>
          <w:rFonts w:ascii="Times New Roman" w:hAnsi="Times New Roman"/>
          <w:sz w:val="28"/>
          <w:szCs w:val="28"/>
        </w:rPr>
        <w:t xml:space="preserve"> change hats from servicers, to lenders, to trustees, to debt collectors seemingly at will</w:t>
      </w:r>
      <w:r w:rsidR="00601DE4">
        <w:rPr>
          <w:rFonts w:ascii="Times New Roman" w:hAnsi="Times New Roman"/>
          <w:sz w:val="28"/>
          <w:szCs w:val="28"/>
        </w:rPr>
        <w:t xml:space="preserve">, and </w:t>
      </w:r>
      <w:r w:rsidR="00D95728" w:rsidRPr="00F93FF0">
        <w:rPr>
          <w:rFonts w:ascii="Times New Roman" w:hAnsi="Times New Roman"/>
          <w:sz w:val="28"/>
          <w:szCs w:val="28"/>
        </w:rPr>
        <w:t xml:space="preserve">in apparent disregard of State and Federal </w:t>
      </w:r>
      <w:r w:rsidR="003470A3" w:rsidRPr="00F93FF0">
        <w:rPr>
          <w:rFonts w:ascii="Times New Roman" w:hAnsi="Times New Roman"/>
          <w:sz w:val="28"/>
          <w:szCs w:val="28"/>
        </w:rPr>
        <w:t>mortgage</w:t>
      </w:r>
      <w:r w:rsidR="00D51905">
        <w:rPr>
          <w:rFonts w:ascii="Times New Roman" w:hAnsi="Times New Roman"/>
          <w:sz w:val="28"/>
          <w:szCs w:val="28"/>
        </w:rPr>
        <w:t>, real estate, contract, and securities laws.</w:t>
      </w:r>
    </w:p>
    <w:p w:rsidR="003D640B" w:rsidRPr="00F93FF0" w:rsidRDefault="00D51905"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The breach of</w:t>
      </w:r>
      <w:r w:rsidR="00D4069E">
        <w:rPr>
          <w:rFonts w:ascii="Times New Roman" w:hAnsi="Times New Roman"/>
          <w:sz w:val="28"/>
          <w:szCs w:val="28"/>
        </w:rPr>
        <w:t xml:space="preserve"> these laws</w:t>
      </w:r>
      <w:r>
        <w:rPr>
          <w:rFonts w:ascii="Times New Roman" w:hAnsi="Times New Roman"/>
          <w:sz w:val="28"/>
          <w:szCs w:val="28"/>
        </w:rPr>
        <w:t xml:space="preserve"> has caused </w:t>
      </w:r>
      <w:r w:rsidR="00EA5573">
        <w:rPr>
          <w:rFonts w:ascii="Times New Roman" w:hAnsi="Times New Roman"/>
          <w:sz w:val="28"/>
          <w:szCs w:val="28"/>
        </w:rPr>
        <w:t>substantial harm to the Plaintiff.</w:t>
      </w:r>
    </w:p>
    <w:p w:rsidR="0073275A" w:rsidRDefault="0073275A"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0"/>
        <w:jc w:val="center"/>
        <w:rPr>
          <w:rFonts w:ascii="Times New Roman" w:hAnsi="Times New Roman"/>
          <w:b/>
          <w:sz w:val="28"/>
          <w:szCs w:val="28"/>
          <w:u w:val="single"/>
        </w:rPr>
      </w:pPr>
    </w:p>
    <w:p w:rsidR="00C80397" w:rsidRPr="00452BFA" w:rsidRDefault="00C80397"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0"/>
        <w:jc w:val="center"/>
        <w:rPr>
          <w:rFonts w:ascii="Times New Roman" w:hAnsi="Times New Roman"/>
          <w:b/>
          <w:sz w:val="28"/>
          <w:szCs w:val="28"/>
          <w:u w:val="single"/>
        </w:rPr>
      </w:pPr>
      <w:r w:rsidRPr="00452BFA">
        <w:rPr>
          <w:rFonts w:ascii="Times New Roman" w:hAnsi="Times New Roman"/>
          <w:b/>
          <w:sz w:val="28"/>
          <w:szCs w:val="28"/>
          <w:u w:val="single"/>
        </w:rPr>
        <w:lastRenderedPageBreak/>
        <w:t>CONCLUSION</w:t>
      </w:r>
    </w:p>
    <w:p w:rsidR="002D0354" w:rsidRPr="00452BFA" w:rsidRDefault="002D0354" w:rsidP="00B010C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0"/>
        <w:rPr>
          <w:rFonts w:ascii="Times New Roman" w:hAnsi="Times New Roman"/>
          <w:sz w:val="28"/>
          <w:szCs w:val="28"/>
        </w:rPr>
      </w:pPr>
      <w:r w:rsidRPr="00452BFA">
        <w:rPr>
          <w:rFonts w:ascii="Times New Roman" w:hAnsi="Times New Roman"/>
          <w:sz w:val="28"/>
          <w:szCs w:val="28"/>
        </w:rPr>
        <w:t>WHEREFORE, Plaintiff prays that the Court deny Defendant</w:t>
      </w:r>
      <w:r w:rsidR="000E4EC2">
        <w:rPr>
          <w:rFonts w:ascii="Times New Roman" w:hAnsi="Times New Roman"/>
          <w:sz w:val="28"/>
          <w:szCs w:val="28"/>
        </w:rPr>
        <w:t>s’</w:t>
      </w:r>
      <w:r w:rsidRPr="00452BFA">
        <w:rPr>
          <w:rFonts w:ascii="Times New Roman" w:hAnsi="Times New Roman"/>
          <w:sz w:val="28"/>
          <w:szCs w:val="28"/>
        </w:rPr>
        <w:t xml:space="preserve"> </w:t>
      </w:r>
      <w:r w:rsidR="000E4EC2">
        <w:rPr>
          <w:rFonts w:ascii="Times New Roman" w:hAnsi="Times New Roman"/>
          <w:sz w:val="28"/>
          <w:szCs w:val="28"/>
        </w:rPr>
        <w:t>Motion to Strike and</w:t>
      </w:r>
      <w:r w:rsidR="00A55F5A">
        <w:rPr>
          <w:rFonts w:ascii="Times New Roman" w:hAnsi="Times New Roman"/>
          <w:sz w:val="28"/>
          <w:szCs w:val="28"/>
        </w:rPr>
        <w:t>,</w:t>
      </w:r>
      <w:r w:rsidR="000E4EC2">
        <w:rPr>
          <w:rFonts w:ascii="Times New Roman" w:hAnsi="Times New Roman"/>
          <w:sz w:val="28"/>
          <w:szCs w:val="28"/>
        </w:rPr>
        <w:t xml:space="preserve"> </w:t>
      </w:r>
      <w:r w:rsidR="00D51905">
        <w:rPr>
          <w:rFonts w:ascii="Times New Roman" w:hAnsi="Times New Roman"/>
          <w:sz w:val="28"/>
          <w:szCs w:val="28"/>
        </w:rPr>
        <w:t xml:space="preserve">in the interest of </w:t>
      </w:r>
      <w:r w:rsidR="00C46288">
        <w:rPr>
          <w:rFonts w:ascii="Times New Roman" w:hAnsi="Times New Roman"/>
          <w:sz w:val="28"/>
          <w:szCs w:val="28"/>
        </w:rPr>
        <w:t>j</w:t>
      </w:r>
      <w:r w:rsidR="00D51905">
        <w:rPr>
          <w:rFonts w:ascii="Times New Roman" w:hAnsi="Times New Roman"/>
          <w:sz w:val="28"/>
          <w:szCs w:val="28"/>
        </w:rPr>
        <w:t>ustice</w:t>
      </w:r>
      <w:r w:rsidR="00A55F5A">
        <w:rPr>
          <w:rFonts w:ascii="Times New Roman" w:hAnsi="Times New Roman"/>
          <w:sz w:val="28"/>
          <w:szCs w:val="28"/>
        </w:rPr>
        <w:t>,</w:t>
      </w:r>
      <w:r w:rsidR="00D51905">
        <w:rPr>
          <w:rFonts w:ascii="Times New Roman" w:hAnsi="Times New Roman"/>
          <w:sz w:val="28"/>
          <w:szCs w:val="28"/>
        </w:rPr>
        <w:t xml:space="preserve"> </w:t>
      </w:r>
      <w:r w:rsidR="00710136">
        <w:rPr>
          <w:rFonts w:ascii="Times New Roman" w:hAnsi="Times New Roman"/>
          <w:sz w:val="28"/>
          <w:szCs w:val="28"/>
        </w:rPr>
        <w:t xml:space="preserve">let </w:t>
      </w:r>
      <w:r w:rsidR="000E4EC2">
        <w:rPr>
          <w:rFonts w:ascii="Times New Roman" w:hAnsi="Times New Roman"/>
          <w:sz w:val="28"/>
          <w:szCs w:val="28"/>
        </w:rPr>
        <w:t>stand Plaintiff’s Amended Complaint</w:t>
      </w:r>
      <w:r w:rsidRPr="00452BFA">
        <w:rPr>
          <w:rFonts w:ascii="Times New Roman" w:hAnsi="Times New Roman"/>
          <w:sz w:val="28"/>
          <w:szCs w:val="28"/>
        </w:rPr>
        <w:t>.</w:t>
      </w:r>
      <w:r w:rsidR="00D51905">
        <w:rPr>
          <w:rFonts w:ascii="Times New Roman" w:hAnsi="Times New Roman"/>
          <w:sz w:val="28"/>
          <w:szCs w:val="28"/>
        </w:rPr>
        <w:t xml:space="preserve"> </w:t>
      </w:r>
    </w:p>
    <w:p w:rsidR="0073275A" w:rsidRDefault="0073275A"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73275A" w:rsidRPr="00452BFA" w:rsidRDefault="0073275A"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452BFA" w:rsidRDefault="002D0354"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452BFA">
        <w:rPr>
          <w:rFonts w:ascii="Times New Roman" w:hAnsi="Times New Roman"/>
          <w:sz w:val="28"/>
          <w:szCs w:val="28"/>
        </w:rPr>
        <w:t>Submitted this __________ day of ________, 2010</w:t>
      </w:r>
    </w:p>
    <w:p w:rsidR="002D0354" w:rsidRPr="00452BFA"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__________________________</w:t>
      </w:r>
    </w:p>
    <w:p w:rsidR="002D0354" w:rsidRDefault="002D0354"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right"/>
        <w:rPr>
          <w:rFonts w:ascii="Times New Roman" w:hAnsi="Times New Roman"/>
          <w:sz w:val="28"/>
          <w:szCs w:val="28"/>
        </w:rPr>
      </w:pPr>
      <w:r w:rsidRPr="00452BFA">
        <w:rPr>
          <w:rFonts w:ascii="Times New Roman" w:hAnsi="Times New Roman"/>
          <w:sz w:val="28"/>
          <w:szCs w:val="28"/>
        </w:rPr>
        <w:t>Wekesa O. Madzimoyo</w:t>
      </w:r>
    </w:p>
    <w:p w:rsidR="00BC63D1"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Pro See Litigant</w:t>
      </w:r>
    </w:p>
    <w:p w:rsidR="002D0354" w:rsidRDefault="00BC63D1"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852 Brafferton Place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Stone Mountain, GA 30083</w:t>
      </w:r>
    </w:p>
    <w:p w:rsidR="009A1114" w:rsidRPr="00452BFA"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404-324-1310</w:t>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p>
    <w:p w:rsidR="009A1114" w:rsidRDefault="009A1114" w:rsidP="00AA443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364244"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FONT VERIFICATION</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r>
        <w:rPr>
          <w:rFonts w:ascii="Times New Roman" w:hAnsi="Times New Roman"/>
          <w:sz w:val="28"/>
          <w:szCs w:val="28"/>
        </w:rPr>
        <w:t>Pro se Litigant, Wekesa Madzimoyo, certifies that this document has been prepared with one of the font and point selections approved by the Court in Local Rule 5.1C, namely Times New Roman (14 point).</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P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7B4C18"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9A1114">
        <w:rPr>
          <w:rFonts w:ascii="Times New Roman" w:hAnsi="Times New Roman"/>
          <w:sz w:val="28"/>
          <w:szCs w:val="28"/>
        </w:rPr>
        <w:t>Wekesa O. Madzimoyo</w:t>
      </w:r>
    </w:p>
    <w:p w:rsidR="00014250"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t>Pro se Litigant</w:t>
      </w:r>
    </w:p>
    <w:p w:rsidR="00F76625" w:rsidRPr="009A1114"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F76625" w:rsidRPr="00065A86"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4"/>
        </w:rPr>
      </w:pPr>
      <w:r>
        <w:rPr>
          <w:rFonts w:ascii="Times New Roman" w:hAnsi="Times New Roman"/>
          <w:sz w:val="24"/>
        </w:rPr>
        <w:lastRenderedPageBreak/>
        <w:tab/>
      </w: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014250" w:rsidRPr="009A1114" w:rsidRDefault="00014250" w:rsidP="00014250">
      <w:pPr>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CERTIFICATE OF SERVICE</w:t>
      </w:r>
    </w:p>
    <w:p w:rsidR="00014250" w:rsidRDefault="00DA6082" w:rsidP="00932E32">
      <w:pPr>
        <w:spacing w:line="480" w:lineRule="auto"/>
        <w:rPr>
          <w:rFonts w:ascii="Times New Roman" w:hAnsi="Times New Roman"/>
          <w:sz w:val="28"/>
          <w:szCs w:val="28"/>
        </w:rPr>
      </w:pPr>
      <w:r w:rsidRPr="00DA6082">
        <w:rPr>
          <w:rFonts w:ascii="Times New Roman" w:hAnsi="Times New Roman"/>
          <w:noProof/>
          <w:sz w:val="28"/>
          <w:szCs w:val="28"/>
          <w:u w:val="single"/>
          <w:lang w:eastAsia="zh-TW"/>
        </w:rPr>
        <w:pict>
          <v:shape id="_x0000_s1030" type="#_x0000_t202" style="position:absolute;margin-left:4.7pt;margin-top:107.8pt;width:186.35pt;height:116.95pt;z-index:251658752;mso-width-percent:400;mso-height-percent:200;mso-width-percent:400;mso-height-percent:200;mso-width-relative:margin;mso-height-relative:margin">
            <v:textbox style="mso-fit-shape-to-text:t">
              <w:txbxContent>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Frank R. Olson, Esq.</w:t>
                  </w:r>
                </w:p>
                <w:p w:rsidR="00F13BD6" w:rsidRDefault="00F13BD6" w:rsidP="00014250">
                  <w:pPr>
                    <w:spacing w:line="240" w:lineRule="auto"/>
                    <w:contextualSpacing/>
                    <w:rPr>
                      <w:rFonts w:ascii="Times New Roman" w:hAnsi="Times New Roman"/>
                      <w:sz w:val="28"/>
                      <w:szCs w:val="28"/>
                    </w:rPr>
                  </w:pP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McCurdy &amp; Candler, LLC</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P.O. Box 57</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Decatur, GA 30031</w:t>
                  </w:r>
                </w:p>
                <w:p w:rsidR="00F13BD6" w:rsidRPr="009A1114" w:rsidRDefault="00F13BD6">
                  <w:pPr>
                    <w:rPr>
                      <w:rFonts w:ascii="Times New Roman" w:hAnsi="Times New Roman"/>
                      <w:sz w:val="28"/>
                      <w:szCs w:val="28"/>
                    </w:rPr>
                  </w:pPr>
                  <w:r w:rsidRPr="009A1114">
                    <w:rPr>
                      <w:rFonts w:ascii="Times New Roman" w:hAnsi="Times New Roman"/>
                      <w:sz w:val="28"/>
                      <w:szCs w:val="28"/>
                    </w:rPr>
                    <w:t>404-373-1612</w:t>
                  </w:r>
                </w:p>
              </w:txbxContent>
            </v:textbox>
          </v:shape>
        </w:pict>
      </w:r>
      <w:r w:rsidR="00014250">
        <w:tab/>
      </w:r>
      <w:r w:rsidR="00014250">
        <w:rPr>
          <w:sz w:val="28"/>
          <w:szCs w:val="28"/>
        </w:rPr>
        <w:t>I</w:t>
      </w:r>
      <w:r w:rsidR="00014250">
        <w:rPr>
          <w:rFonts w:ascii="Times New Roman" w:hAnsi="Times New Roman"/>
          <w:sz w:val="28"/>
          <w:szCs w:val="28"/>
        </w:rPr>
        <w:t xml:space="preserve"> hereby certify that I have served the foregoing on the following by electronic mail or by placing a copy of the same in the United States mail, postage prepaid and properly addressed, this the 26</w:t>
      </w:r>
      <w:r w:rsidR="00014250" w:rsidRPr="00014250">
        <w:rPr>
          <w:rFonts w:ascii="Times New Roman" w:hAnsi="Times New Roman"/>
          <w:sz w:val="28"/>
          <w:szCs w:val="28"/>
          <w:vertAlign w:val="superscript"/>
        </w:rPr>
        <w:t>th</w:t>
      </w:r>
      <w:r w:rsidR="00014250">
        <w:rPr>
          <w:rFonts w:ascii="Times New Roman" w:hAnsi="Times New Roman"/>
          <w:sz w:val="28"/>
          <w:szCs w:val="28"/>
        </w:rPr>
        <w:t xml:space="preserve"> day of October, 2010 to:</w:t>
      </w:r>
    </w:p>
    <w:p w:rsidR="00014250" w:rsidRPr="00014250" w:rsidRDefault="00DA6082" w:rsidP="00932E32">
      <w:pPr>
        <w:spacing w:line="480" w:lineRule="auto"/>
        <w:rPr>
          <w:rFonts w:ascii="Times New Roman" w:hAnsi="Times New Roman"/>
          <w:sz w:val="28"/>
          <w:szCs w:val="28"/>
        </w:rPr>
      </w:pPr>
      <w:r w:rsidRPr="00DA6082">
        <w:rPr>
          <w:noProof/>
          <w:lang w:eastAsia="zh-TW"/>
        </w:rPr>
        <w:pict>
          <v:shape id="_x0000_s1031" type="#_x0000_t202" style="position:absolute;margin-left:221.05pt;margin-top:-.35pt;width:186.35pt;height:227.25pt;z-index:251659776;mso-width-percent:400;mso-height-percent:200;mso-width-percent:400;mso-height-percent:200;mso-width-relative:margin;mso-height-relative:margin">
            <v:textbox style="mso-fit-shape-to-text:t">
              <w:txbxContent>
                <w:p w:rsidR="00F13BD6" w:rsidRDefault="00F13BD6" w:rsidP="00014250">
                  <w:pPr>
                    <w:spacing w:line="240" w:lineRule="auto"/>
                    <w:contextualSpacing/>
                    <w:rPr>
                      <w:rFonts w:ascii="Times New Roman" w:hAnsi="Times New Roman"/>
                      <w:sz w:val="28"/>
                      <w:szCs w:val="28"/>
                    </w:rPr>
                  </w:pPr>
                  <w:r w:rsidRPr="00014250">
                    <w:rPr>
                      <w:rFonts w:ascii="Times New Roman" w:hAnsi="Times New Roman"/>
                      <w:sz w:val="28"/>
                      <w:szCs w:val="28"/>
                    </w:rPr>
                    <w:t>Kelly L. Atkinson</w:t>
                  </w:r>
                </w:p>
                <w:p w:rsidR="00F13BD6" w:rsidRPr="00014250" w:rsidRDefault="00F13BD6" w:rsidP="00014250">
                  <w:pPr>
                    <w:spacing w:line="240" w:lineRule="auto"/>
                    <w:contextualSpacing/>
                    <w:rPr>
                      <w:rFonts w:ascii="Times New Roman" w:hAnsi="Times New Roman"/>
                      <w:sz w:val="28"/>
                      <w:szCs w:val="28"/>
                    </w:rPr>
                  </w:pPr>
                  <w:r>
                    <w:rPr>
                      <w:rFonts w:ascii="Times New Roman" w:hAnsi="Times New Roman"/>
                      <w:sz w:val="28"/>
                      <w:szCs w:val="28"/>
                    </w:rPr>
                    <w:t>Counsel for Defendants</w:t>
                  </w:r>
                </w:p>
                <w:p w:rsidR="00F13BD6" w:rsidRDefault="00F13BD6" w:rsidP="00014250">
                  <w:pPr>
                    <w:spacing w:line="240" w:lineRule="auto"/>
                    <w:contextualSpacing/>
                    <w:rPr>
                      <w:rFonts w:ascii="Times New Roman" w:hAnsi="Times New Roman"/>
                      <w:sz w:val="28"/>
                      <w:szCs w:val="28"/>
                    </w:rPr>
                  </w:pPr>
                  <w:r w:rsidRPr="00014250">
                    <w:rPr>
                      <w:rFonts w:ascii="Times New Roman" w:hAnsi="Times New Roman"/>
                      <w:sz w:val="28"/>
                      <w:szCs w:val="28"/>
                    </w:rPr>
                    <w:t xml:space="preserve">GMAC </w:t>
                  </w:r>
                  <w:r>
                    <w:rPr>
                      <w:rFonts w:ascii="Times New Roman" w:hAnsi="Times New Roman"/>
                      <w:sz w:val="28"/>
                      <w:szCs w:val="28"/>
                    </w:rPr>
                    <w:t>Mortgage LLC</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JP Morgan Chase Bank</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The Bank of New York Mellon Trust Company</w:t>
                  </w:r>
                </w:p>
                <w:p w:rsidR="00F13BD6" w:rsidRDefault="00F13BD6" w:rsidP="00014250">
                  <w:pPr>
                    <w:spacing w:line="240" w:lineRule="auto"/>
                    <w:contextualSpacing/>
                    <w:rPr>
                      <w:rFonts w:ascii="Times New Roman" w:hAnsi="Times New Roman"/>
                      <w:sz w:val="28"/>
                      <w:szCs w:val="28"/>
                    </w:rPr>
                  </w:pP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Troutman Sanders LLP</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5200 Bank of America Plaza</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600 Peachtree Street, N.E,</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Atlanta, GA 30308-2216</w:t>
                  </w:r>
                </w:p>
                <w:p w:rsidR="00F13BD6" w:rsidRDefault="00F13BD6" w:rsidP="00014250">
                  <w:pPr>
                    <w:spacing w:line="240" w:lineRule="auto"/>
                    <w:contextualSpacing/>
                    <w:rPr>
                      <w:rFonts w:ascii="Times New Roman" w:hAnsi="Times New Roman"/>
                      <w:sz w:val="28"/>
                      <w:szCs w:val="28"/>
                    </w:rPr>
                  </w:pPr>
                  <w:r>
                    <w:rPr>
                      <w:rFonts w:ascii="Times New Roman" w:hAnsi="Times New Roman"/>
                      <w:sz w:val="28"/>
                      <w:szCs w:val="28"/>
                    </w:rPr>
                    <w:t>404-885-3000</w:t>
                  </w:r>
                </w:p>
                <w:p w:rsidR="00F13BD6" w:rsidRPr="00014250" w:rsidRDefault="00F13BD6" w:rsidP="00014250">
                  <w:pPr>
                    <w:spacing w:line="240" w:lineRule="auto"/>
                    <w:contextualSpacing/>
                    <w:rPr>
                      <w:rFonts w:ascii="Times New Roman" w:hAnsi="Times New Roman"/>
                      <w:sz w:val="28"/>
                      <w:szCs w:val="28"/>
                    </w:rPr>
                  </w:pPr>
                </w:p>
              </w:txbxContent>
            </v:textbox>
          </v:shape>
        </w:pict>
      </w: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sectPr w:rsidR="00014250" w:rsidSect="00205E7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7E3" w:rsidRPr="00CF09B6" w:rsidRDefault="009067E3" w:rsidP="00CF09B6">
      <w:pPr>
        <w:pStyle w:val="BalloonText"/>
        <w:rPr>
          <w:rFonts w:ascii="Calibri" w:hAnsi="Calibri" w:cs="Times New Roman"/>
          <w:sz w:val="22"/>
          <w:szCs w:val="22"/>
        </w:rPr>
      </w:pPr>
      <w:r>
        <w:separator/>
      </w:r>
    </w:p>
  </w:endnote>
  <w:endnote w:type="continuationSeparator" w:id="0">
    <w:p w:rsidR="009067E3" w:rsidRPr="00CF09B6" w:rsidRDefault="009067E3" w:rsidP="00CF09B6">
      <w:pPr>
        <w:pStyle w:val="BalloonText"/>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82361"/>
      <w:docPartObj>
        <w:docPartGallery w:val="Page Numbers (Bottom of Page)"/>
        <w:docPartUnique/>
      </w:docPartObj>
    </w:sdtPr>
    <w:sdtContent>
      <w:p w:rsidR="00F13BD6" w:rsidRDefault="00F13BD6">
        <w:pPr>
          <w:pStyle w:val="Footer"/>
          <w:jc w:val="center"/>
        </w:pPr>
        <w:fldSimple w:instr=" PAGE   \* MERGEFORMAT ">
          <w:r w:rsidR="005D7CF0">
            <w:rPr>
              <w:noProof/>
            </w:rPr>
            <w:t>5</w:t>
          </w:r>
        </w:fldSimple>
      </w:p>
    </w:sdtContent>
  </w:sdt>
  <w:p w:rsidR="00F13BD6" w:rsidRDefault="00F13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7E3" w:rsidRPr="00CF09B6" w:rsidRDefault="009067E3" w:rsidP="00CF09B6">
      <w:pPr>
        <w:pStyle w:val="BalloonText"/>
        <w:rPr>
          <w:rFonts w:ascii="Calibri" w:hAnsi="Calibri" w:cs="Times New Roman"/>
          <w:sz w:val="22"/>
          <w:szCs w:val="22"/>
        </w:rPr>
      </w:pPr>
      <w:r>
        <w:separator/>
      </w:r>
    </w:p>
  </w:footnote>
  <w:footnote w:type="continuationSeparator" w:id="0">
    <w:p w:rsidR="009067E3" w:rsidRPr="00CF09B6" w:rsidRDefault="009067E3" w:rsidP="00CF09B6">
      <w:pPr>
        <w:pStyle w:val="BalloonText"/>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1826904"/>
    <w:multiLevelType w:val="hybridMultilevel"/>
    <w:tmpl w:val="A5703C86"/>
    <w:lvl w:ilvl="0" w:tplc="0409000F">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2A649C"/>
    <w:multiLevelType w:val="hybridMultilevel"/>
    <w:tmpl w:val="E67CA4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95355D7"/>
    <w:multiLevelType w:val="hybridMultilevel"/>
    <w:tmpl w:val="05666B3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869773E"/>
    <w:multiLevelType w:val="hybridMultilevel"/>
    <w:tmpl w:val="AFC22000"/>
    <w:lvl w:ilvl="0" w:tplc="F12CB060">
      <w:start w:val="1"/>
      <w:numFmt w:val="lowerLetter"/>
      <w:lvlText w:val="%1."/>
      <w:lvlJc w:val="left"/>
      <w:pPr>
        <w:ind w:left="1890" w:hanging="360"/>
      </w:pPr>
      <w:rPr>
        <w:rFonts w:ascii="Times New Roman" w:eastAsia="Calibri" w:hAnsi="Times New Roman" w:cs="Times New Roman"/>
        <w:b/>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5F7C5A5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38E0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486DC8"/>
    <w:multiLevelType w:val="hybridMultilevel"/>
    <w:tmpl w:val="0094753C"/>
    <w:lvl w:ilvl="0" w:tplc="587CF964">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4BF0983"/>
    <w:multiLevelType w:val="multilevel"/>
    <w:tmpl w:val="D7C088D0"/>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7703724E"/>
    <w:multiLevelType w:val="hybridMultilevel"/>
    <w:tmpl w:val="2D2C66A0"/>
    <w:lvl w:ilvl="0" w:tplc="04090019">
      <w:start w:val="1"/>
      <w:numFmt w:val="lowerLetter"/>
      <w:lvlText w:val="%1."/>
      <w:lvlJc w:val="left"/>
      <w:pPr>
        <w:ind w:left="1080" w:hanging="360"/>
      </w:pPr>
      <w:rPr>
        <w:rFonts w:hint="default"/>
        <w:b w:val="0"/>
      </w:rPr>
    </w:lvl>
    <w:lvl w:ilvl="1" w:tplc="455A1C96">
      <w:start w:val="1"/>
      <w:numFmt w:val="lowerLetter"/>
      <w:lvlText w:val="%2."/>
      <w:lvlJc w:val="left"/>
      <w:pPr>
        <w:ind w:left="36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C87E45"/>
    <w:multiLevelType w:val="hybridMultilevel"/>
    <w:tmpl w:val="07D6E4C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B751BAE"/>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6">
    <w:nsid w:val="7B820B9A"/>
    <w:multiLevelType w:val="hybridMultilevel"/>
    <w:tmpl w:val="AB50C41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6"/>
  </w:num>
  <w:num w:numId="4">
    <w:abstractNumId w:val="0"/>
  </w:num>
  <w:num w:numId="5">
    <w:abstractNumId w:val="13"/>
  </w:num>
  <w:num w:numId="6">
    <w:abstractNumId w:val="3"/>
  </w:num>
  <w:num w:numId="7">
    <w:abstractNumId w:val="7"/>
  </w:num>
  <w:num w:numId="8">
    <w:abstractNumId w:val="4"/>
  </w:num>
  <w:num w:numId="9">
    <w:abstractNumId w:val="12"/>
  </w:num>
  <w:num w:numId="10">
    <w:abstractNumId w:val="1"/>
  </w:num>
  <w:num w:numId="11">
    <w:abstractNumId w:val="11"/>
  </w:num>
  <w:num w:numId="12">
    <w:abstractNumId w:val="14"/>
  </w:num>
  <w:num w:numId="13">
    <w:abstractNumId w:val="16"/>
  </w:num>
  <w:num w:numId="14">
    <w:abstractNumId w:val="5"/>
  </w:num>
  <w:num w:numId="15">
    <w:abstractNumId w:val="8"/>
  </w:num>
  <w:num w:numId="16">
    <w:abstractNumId w:val="10"/>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01F8"/>
    <w:rsid w:val="00014250"/>
    <w:rsid w:val="00055784"/>
    <w:rsid w:val="00057253"/>
    <w:rsid w:val="00065A86"/>
    <w:rsid w:val="00075AAE"/>
    <w:rsid w:val="000858D6"/>
    <w:rsid w:val="000A0870"/>
    <w:rsid w:val="000B4B00"/>
    <w:rsid w:val="000D3907"/>
    <w:rsid w:val="000E4EC2"/>
    <w:rsid w:val="000F3166"/>
    <w:rsid w:val="00117A48"/>
    <w:rsid w:val="00130283"/>
    <w:rsid w:val="0013609D"/>
    <w:rsid w:val="00173A54"/>
    <w:rsid w:val="001824BD"/>
    <w:rsid w:val="0019646F"/>
    <w:rsid w:val="001A19B0"/>
    <w:rsid w:val="001D2732"/>
    <w:rsid w:val="001E40CD"/>
    <w:rsid w:val="001E6301"/>
    <w:rsid w:val="00205E7A"/>
    <w:rsid w:val="00206340"/>
    <w:rsid w:val="00244C17"/>
    <w:rsid w:val="00252113"/>
    <w:rsid w:val="00257DDD"/>
    <w:rsid w:val="00274415"/>
    <w:rsid w:val="00277AF9"/>
    <w:rsid w:val="002D0354"/>
    <w:rsid w:val="002D459C"/>
    <w:rsid w:val="00324FDD"/>
    <w:rsid w:val="003375EA"/>
    <w:rsid w:val="003457F1"/>
    <w:rsid w:val="003470A3"/>
    <w:rsid w:val="00353A85"/>
    <w:rsid w:val="00364244"/>
    <w:rsid w:val="003C0905"/>
    <w:rsid w:val="003D640B"/>
    <w:rsid w:val="00403CCA"/>
    <w:rsid w:val="0042261D"/>
    <w:rsid w:val="00425057"/>
    <w:rsid w:val="00452BFA"/>
    <w:rsid w:val="0046577F"/>
    <w:rsid w:val="004C6674"/>
    <w:rsid w:val="004F7F31"/>
    <w:rsid w:val="00524404"/>
    <w:rsid w:val="005319DD"/>
    <w:rsid w:val="0054637D"/>
    <w:rsid w:val="00552CC3"/>
    <w:rsid w:val="0055678C"/>
    <w:rsid w:val="00582ABB"/>
    <w:rsid w:val="005A110A"/>
    <w:rsid w:val="005A7D33"/>
    <w:rsid w:val="005B6287"/>
    <w:rsid w:val="005D6EF7"/>
    <w:rsid w:val="005D7CF0"/>
    <w:rsid w:val="005E0BC9"/>
    <w:rsid w:val="005E71D1"/>
    <w:rsid w:val="005F316A"/>
    <w:rsid w:val="005F5372"/>
    <w:rsid w:val="00601DE4"/>
    <w:rsid w:val="00607A3E"/>
    <w:rsid w:val="00607BDE"/>
    <w:rsid w:val="00621CDF"/>
    <w:rsid w:val="006277E4"/>
    <w:rsid w:val="00643C7D"/>
    <w:rsid w:val="00655451"/>
    <w:rsid w:val="00660503"/>
    <w:rsid w:val="00660F93"/>
    <w:rsid w:val="00661F08"/>
    <w:rsid w:val="00666E58"/>
    <w:rsid w:val="00676A28"/>
    <w:rsid w:val="006C062B"/>
    <w:rsid w:val="006D0B73"/>
    <w:rsid w:val="006D4020"/>
    <w:rsid w:val="006D4D9A"/>
    <w:rsid w:val="006E07B4"/>
    <w:rsid w:val="00710136"/>
    <w:rsid w:val="007218CC"/>
    <w:rsid w:val="0073275A"/>
    <w:rsid w:val="007400FB"/>
    <w:rsid w:val="0074288E"/>
    <w:rsid w:val="00742C26"/>
    <w:rsid w:val="00745F3D"/>
    <w:rsid w:val="007624EB"/>
    <w:rsid w:val="007666BB"/>
    <w:rsid w:val="007A1646"/>
    <w:rsid w:val="007B4C18"/>
    <w:rsid w:val="007C42D1"/>
    <w:rsid w:val="007C6D46"/>
    <w:rsid w:val="008155A2"/>
    <w:rsid w:val="008155A9"/>
    <w:rsid w:val="00835243"/>
    <w:rsid w:val="0088206B"/>
    <w:rsid w:val="00883651"/>
    <w:rsid w:val="00890D10"/>
    <w:rsid w:val="008B3674"/>
    <w:rsid w:val="008C4032"/>
    <w:rsid w:val="008E4FDA"/>
    <w:rsid w:val="009067E3"/>
    <w:rsid w:val="00910652"/>
    <w:rsid w:val="00932E32"/>
    <w:rsid w:val="00962656"/>
    <w:rsid w:val="00973802"/>
    <w:rsid w:val="00981AEB"/>
    <w:rsid w:val="00991BC9"/>
    <w:rsid w:val="009A0E03"/>
    <w:rsid w:val="009A1114"/>
    <w:rsid w:val="009A1565"/>
    <w:rsid w:val="009A6111"/>
    <w:rsid w:val="009C046F"/>
    <w:rsid w:val="009D5783"/>
    <w:rsid w:val="009F5337"/>
    <w:rsid w:val="00A04B2A"/>
    <w:rsid w:val="00A55F5A"/>
    <w:rsid w:val="00A754F8"/>
    <w:rsid w:val="00A9520A"/>
    <w:rsid w:val="00A96819"/>
    <w:rsid w:val="00AA4438"/>
    <w:rsid w:val="00AC769D"/>
    <w:rsid w:val="00AE523B"/>
    <w:rsid w:val="00B010C0"/>
    <w:rsid w:val="00B0224B"/>
    <w:rsid w:val="00B0716C"/>
    <w:rsid w:val="00B07BF3"/>
    <w:rsid w:val="00B47969"/>
    <w:rsid w:val="00B57FB4"/>
    <w:rsid w:val="00B741D8"/>
    <w:rsid w:val="00B743AB"/>
    <w:rsid w:val="00B76896"/>
    <w:rsid w:val="00B84A99"/>
    <w:rsid w:val="00B92C6C"/>
    <w:rsid w:val="00BA1C23"/>
    <w:rsid w:val="00BC63D1"/>
    <w:rsid w:val="00BD3197"/>
    <w:rsid w:val="00C101F8"/>
    <w:rsid w:val="00C20737"/>
    <w:rsid w:val="00C301FC"/>
    <w:rsid w:val="00C46288"/>
    <w:rsid w:val="00C736CA"/>
    <w:rsid w:val="00C80397"/>
    <w:rsid w:val="00C82D26"/>
    <w:rsid w:val="00C915AD"/>
    <w:rsid w:val="00C96888"/>
    <w:rsid w:val="00CC228A"/>
    <w:rsid w:val="00CC64BA"/>
    <w:rsid w:val="00CD2BC2"/>
    <w:rsid w:val="00CD67CB"/>
    <w:rsid w:val="00CE0D65"/>
    <w:rsid w:val="00CF09B6"/>
    <w:rsid w:val="00D4069E"/>
    <w:rsid w:val="00D457B5"/>
    <w:rsid w:val="00D51905"/>
    <w:rsid w:val="00D60722"/>
    <w:rsid w:val="00D6125D"/>
    <w:rsid w:val="00D833F3"/>
    <w:rsid w:val="00D87591"/>
    <w:rsid w:val="00D95728"/>
    <w:rsid w:val="00DA6082"/>
    <w:rsid w:val="00DB108D"/>
    <w:rsid w:val="00E0586A"/>
    <w:rsid w:val="00E10F23"/>
    <w:rsid w:val="00E17510"/>
    <w:rsid w:val="00E33F68"/>
    <w:rsid w:val="00E344D8"/>
    <w:rsid w:val="00E40815"/>
    <w:rsid w:val="00EA5573"/>
    <w:rsid w:val="00F13BD6"/>
    <w:rsid w:val="00F33264"/>
    <w:rsid w:val="00F50851"/>
    <w:rsid w:val="00F76625"/>
    <w:rsid w:val="00F82254"/>
    <w:rsid w:val="00F90680"/>
    <w:rsid w:val="00F93FF0"/>
    <w:rsid w:val="00FD5EA5"/>
    <w:rsid w:val="00FD60F8"/>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pPr>
      <w:spacing w:after="200" w:line="276" w:lineRule="auto"/>
    </w:pPr>
    <w:rPr>
      <w:sz w:val="22"/>
      <w:szCs w:val="22"/>
    </w:rPr>
  </w:style>
  <w:style w:type="paragraph" w:styleId="Heading1">
    <w:name w:val="heading 1"/>
    <w:basedOn w:val="Normal"/>
    <w:next w:val="Normal"/>
    <w:link w:val="Heading1Char"/>
    <w:uiPriority w:val="9"/>
    <w:qFormat/>
    <w:rsid w:val="00D60722"/>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722"/>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722"/>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0722"/>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0722"/>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722"/>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722"/>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722"/>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722"/>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pPr>
    <w:rPr>
      <w:rFonts w:ascii="Century Schoolbook" w:hAnsi="Century Schoolbook" w:cs="Century Schoolbook"/>
      <w:color w:val="000000"/>
      <w:sz w:val="24"/>
      <w:szCs w:val="24"/>
    </w:rPr>
  </w:style>
  <w:style w:type="character" w:customStyle="1" w:styleId="Heading1Char">
    <w:name w:val="Heading 1 Char"/>
    <w:basedOn w:val="DefaultParagraphFont"/>
    <w:link w:val="Heading1"/>
    <w:uiPriority w:val="9"/>
    <w:rsid w:val="00D607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7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072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D6072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D6072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D6072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6072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607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072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rsid w:val="00CF09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9B6"/>
    <w:rPr>
      <w:sz w:val="22"/>
      <w:szCs w:val="22"/>
    </w:rPr>
  </w:style>
  <w:style w:type="paragraph" w:styleId="Footer">
    <w:name w:val="footer"/>
    <w:basedOn w:val="Normal"/>
    <w:link w:val="FooterChar"/>
    <w:uiPriority w:val="99"/>
    <w:unhideWhenUsed/>
    <w:rsid w:val="00CF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B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12</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3</cp:revision>
  <cp:lastPrinted>2010-12-08T16:53:00Z</cp:lastPrinted>
  <dcterms:created xsi:type="dcterms:W3CDTF">2010-12-08T23:49:00Z</dcterms:created>
  <dcterms:modified xsi:type="dcterms:W3CDTF">2010-12-09T03:16:00Z</dcterms:modified>
</cp:coreProperties>
</file>